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5CBC" w14:textId="7DAFDA90" w:rsidR="00921E58" w:rsidRPr="00884FBE" w:rsidRDefault="00B42B80" w:rsidP="00FE108B">
      <w:pPr>
        <w:pStyle w:val="Title"/>
        <w:tabs>
          <w:tab w:val="left" w:pos="7187"/>
        </w:tabs>
        <w:jc w:val="both"/>
        <w:rPr>
          <w:rFonts w:asciiTheme="minorHAnsi" w:hAnsiTheme="minorHAnsi" w:cstheme="minorHAnsi"/>
          <w:i/>
          <w:color w:val="auto"/>
          <w:sz w:val="22"/>
          <w:szCs w:val="22"/>
        </w:rPr>
      </w:pPr>
      <w:r w:rsidRPr="00B42B80">
        <w:rPr>
          <w:rFonts w:asciiTheme="minorHAnsi" w:hAnsiTheme="minorHAnsi" w:cstheme="minorHAnsi"/>
          <w:i/>
          <w:noProof/>
          <w:color w:val="auto"/>
          <w:sz w:val="22"/>
          <w:szCs w:val="22"/>
        </w:rPr>
        <w:drawing>
          <wp:inline distT="0" distB="0" distL="0" distR="0" wp14:anchorId="533C6BC1" wp14:editId="457F3E79">
            <wp:extent cx="2124075" cy="582077"/>
            <wp:effectExtent l="0" t="0" r="0" b="8890"/>
            <wp:docPr id="2" name="Picture 2" descr="C:\Users\senior.tutor\AppData\Local\Microsoft\Windows\INetCache\Content.Outlook\2IQY3AYV\LMH Logo Blue an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ior.tutor\AppData\Local\Microsoft\Windows\INetCache\Content.Outlook\2IQY3AYV\LMH Logo Blue and 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192" cy="590604"/>
                    </a:xfrm>
                    <a:prstGeom prst="rect">
                      <a:avLst/>
                    </a:prstGeom>
                    <a:noFill/>
                    <a:ln>
                      <a:noFill/>
                    </a:ln>
                  </pic:spPr>
                </pic:pic>
              </a:graphicData>
            </a:graphic>
          </wp:inline>
        </w:drawing>
      </w:r>
    </w:p>
    <w:p w14:paraId="58FC069C" w14:textId="77777777" w:rsidR="00723E29" w:rsidRPr="007C4C38" w:rsidRDefault="00723E29" w:rsidP="00FE108B">
      <w:pPr>
        <w:pStyle w:val="Title"/>
        <w:tabs>
          <w:tab w:val="left" w:pos="7187"/>
        </w:tabs>
        <w:jc w:val="both"/>
        <w:rPr>
          <w:rFonts w:asciiTheme="minorHAnsi" w:hAnsiTheme="minorHAnsi" w:cstheme="minorHAnsi"/>
          <w:color w:val="002060"/>
          <w:sz w:val="40"/>
          <w:szCs w:val="40"/>
        </w:rPr>
      </w:pPr>
      <w:r w:rsidRPr="007C4C38">
        <w:rPr>
          <w:rFonts w:asciiTheme="minorHAnsi" w:hAnsiTheme="minorHAnsi" w:cstheme="minorHAnsi"/>
          <w:color w:val="002060"/>
          <w:sz w:val="40"/>
          <w:szCs w:val="40"/>
        </w:rPr>
        <w:t xml:space="preserve">Job Description and Person Specification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6658"/>
      </w:tblGrid>
      <w:tr w:rsidR="0069330A" w:rsidRPr="00884FBE" w14:paraId="71ACA8D3" w14:textId="77777777" w:rsidTr="00723E29">
        <w:tc>
          <w:tcPr>
            <w:tcW w:w="2457" w:type="dxa"/>
            <w:tcBorders>
              <w:left w:val="nil"/>
            </w:tcBorders>
            <w:shd w:val="clear" w:color="auto" w:fill="D9D9D9"/>
          </w:tcPr>
          <w:p w14:paraId="57966C8E" w14:textId="77777777" w:rsidR="0069330A" w:rsidRPr="00884FBE" w:rsidRDefault="0069330A" w:rsidP="00FE108B">
            <w:pPr>
              <w:pStyle w:val="Tabletext"/>
              <w:jc w:val="both"/>
              <w:rPr>
                <w:rFonts w:asciiTheme="minorHAnsi" w:hAnsiTheme="minorHAnsi" w:cstheme="minorHAnsi"/>
              </w:rPr>
            </w:pPr>
            <w:r w:rsidRPr="00884FBE">
              <w:rPr>
                <w:rFonts w:asciiTheme="minorHAnsi" w:hAnsiTheme="minorHAnsi" w:cstheme="minorHAnsi"/>
              </w:rPr>
              <w:t xml:space="preserve">Post </w:t>
            </w:r>
          </w:p>
        </w:tc>
        <w:tc>
          <w:tcPr>
            <w:tcW w:w="6658" w:type="dxa"/>
            <w:tcBorders>
              <w:right w:val="nil"/>
            </w:tcBorders>
          </w:tcPr>
          <w:p w14:paraId="40CF7447" w14:textId="79154664" w:rsidR="00360A2A" w:rsidRPr="005F57E1" w:rsidRDefault="009B16BA" w:rsidP="00FE108B">
            <w:pPr>
              <w:pStyle w:val="Tabletext"/>
              <w:jc w:val="both"/>
              <w:rPr>
                <w:rFonts w:asciiTheme="minorHAnsi" w:hAnsiTheme="minorHAnsi" w:cstheme="minorHAnsi"/>
                <w:b w:val="0"/>
              </w:rPr>
            </w:pPr>
            <w:r w:rsidRPr="005F57E1">
              <w:rPr>
                <w:rFonts w:asciiTheme="minorHAnsi" w:hAnsiTheme="minorHAnsi" w:cstheme="minorHAnsi"/>
                <w:b w:val="0"/>
              </w:rPr>
              <w:t xml:space="preserve">Associate Professorship </w:t>
            </w:r>
            <w:r w:rsidR="00141975" w:rsidRPr="005F57E1">
              <w:rPr>
                <w:rFonts w:asciiTheme="minorHAnsi" w:hAnsiTheme="minorHAnsi" w:cstheme="minorHAnsi"/>
                <w:b w:val="0"/>
              </w:rPr>
              <w:t>in</w:t>
            </w:r>
            <w:r w:rsidRPr="005F57E1">
              <w:rPr>
                <w:rFonts w:asciiTheme="minorHAnsi" w:hAnsiTheme="minorHAnsi" w:cstheme="minorHAnsi"/>
                <w:b w:val="0"/>
              </w:rPr>
              <w:t xml:space="preserve"> </w:t>
            </w:r>
            <w:r w:rsidR="003F6D37">
              <w:rPr>
                <w:rFonts w:asciiTheme="minorHAnsi" w:hAnsiTheme="minorHAnsi" w:cstheme="minorHAnsi"/>
                <w:b w:val="0"/>
              </w:rPr>
              <w:t xml:space="preserve">Modern </w:t>
            </w:r>
            <w:r w:rsidR="00480C37">
              <w:rPr>
                <w:rFonts w:asciiTheme="minorHAnsi" w:hAnsiTheme="minorHAnsi" w:cstheme="minorHAnsi"/>
                <w:b w:val="0"/>
              </w:rPr>
              <w:t>European History</w:t>
            </w:r>
            <w:r w:rsidR="00B93AD8">
              <w:rPr>
                <w:rFonts w:asciiTheme="minorHAnsi" w:hAnsiTheme="minorHAnsi" w:cstheme="minorHAnsi"/>
                <w:b w:val="0"/>
              </w:rPr>
              <w:t>, post-178</w:t>
            </w:r>
            <w:r w:rsidR="00C275CF">
              <w:rPr>
                <w:rFonts w:asciiTheme="minorHAnsi" w:hAnsiTheme="minorHAnsi" w:cstheme="minorHAnsi"/>
                <w:b w:val="0"/>
              </w:rPr>
              <w:t>0</w:t>
            </w:r>
          </w:p>
        </w:tc>
      </w:tr>
      <w:tr w:rsidR="0069330A" w:rsidRPr="00884FBE" w14:paraId="79FCC6F8" w14:textId="77777777" w:rsidTr="00723E29">
        <w:tc>
          <w:tcPr>
            <w:tcW w:w="2457" w:type="dxa"/>
            <w:tcBorders>
              <w:left w:val="nil"/>
            </w:tcBorders>
            <w:shd w:val="clear" w:color="auto" w:fill="D9D9D9"/>
          </w:tcPr>
          <w:p w14:paraId="07D5891D" w14:textId="77777777" w:rsidR="0069330A" w:rsidRPr="00884FBE" w:rsidRDefault="0069330A" w:rsidP="00FE108B">
            <w:pPr>
              <w:pStyle w:val="Tabletext"/>
              <w:jc w:val="both"/>
              <w:rPr>
                <w:rFonts w:asciiTheme="minorHAnsi" w:hAnsiTheme="minorHAnsi" w:cstheme="minorHAnsi"/>
              </w:rPr>
            </w:pPr>
            <w:r w:rsidRPr="00884FBE">
              <w:rPr>
                <w:rFonts w:asciiTheme="minorHAnsi" w:hAnsiTheme="minorHAnsi" w:cstheme="minorHAnsi"/>
              </w:rPr>
              <w:t>Department/Faculty</w:t>
            </w:r>
          </w:p>
        </w:tc>
        <w:tc>
          <w:tcPr>
            <w:tcW w:w="6658" w:type="dxa"/>
            <w:tcBorders>
              <w:right w:val="nil"/>
            </w:tcBorders>
          </w:tcPr>
          <w:p w14:paraId="25F9C4B9" w14:textId="1A78BA64" w:rsidR="0069330A" w:rsidRPr="005F57E1" w:rsidRDefault="002D4DBC" w:rsidP="00FE108B">
            <w:pPr>
              <w:pStyle w:val="Tabletext"/>
              <w:jc w:val="both"/>
              <w:rPr>
                <w:rFonts w:asciiTheme="minorHAnsi" w:hAnsiTheme="minorHAnsi" w:cstheme="minorHAnsi"/>
                <w:b w:val="0"/>
              </w:rPr>
            </w:pPr>
            <w:r w:rsidRPr="005F57E1">
              <w:rPr>
                <w:rFonts w:asciiTheme="minorHAnsi" w:hAnsiTheme="minorHAnsi" w:cstheme="minorHAnsi"/>
                <w:b w:val="0"/>
              </w:rPr>
              <w:t>Faculty of History</w:t>
            </w:r>
          </w:p>
        </w:tc>
      </w:tr>
      <w:tr w:rsidR="0069330A" w:rsidRPr="00884FBE" w14:paraId="4F390E94" w14:textId="77777777" w:rsidTr="00723E29">
        <w:tc>
          <w:tcPr>
            <w:tcW w:w="2457" w:type="dxa"/>
            <w:tcBorders>
              <w:left w:val="nil"/>
            </w:tcBorders>
            <w:shd w:val="clear" w:color="auto" w:fill="D9D9D9"/>
          </w:tcPr>
          <w:p w14:paraId="716A0928" w14:textId="77777777" w:rsidR="0069330A" w:rsidRPr="00884FBE" w:rsidRDefault="0069330A" w:rsidP="00FE108B">
            <w:pPr>
              <w:pStyle w:val="Tabletext"/>
              <w:jc w:val="both"/>
              <w:rPr>
                <w:rFonts w:asciiTheme="minorHAnsi" w:hAnsiTheme="minorHAnsi" w:cstheme="minorHAnsi"/>
              </w:rPr>
            </w:pPr>
            <w:r w:rsidRPr="00884FBE">
              <w:rPr>
                <w:rFonts w:asciiTheme="minorHAnsi" w:hAnsiTheme="minorHAnsi" w:cstheme="minorHAnsi"/>
              </w:rPr>
              <w:t xml:space="preserve">Division </w:t>
            </w:r>
          </w:p>
        </w:tc>
        <w:tc>
          <w:tcPr>
            <w:tcW w:w="6658" w:type="dxa"/>
            <w:tcBorders>
              <w:right w:val="nil"/>
            </w:tcBorders>
          </w:tcPr>
          <w:p w14:paraId="0BEE477C" w14:textId="3441E2E4" w:rsidR="0069330A" w:rsidRPr="005F57E1" w:rsidRDefault="002D4DBC" w:rsidP="00FE108B">
            <w:pPr>
              <w:pStyle w:val="Tabletext"/>
              <w:jc w:val="both"/>
              <w:rPr>
                <w:rFonts w:asciiTheme="minorHAnsi" w:hAnsiTheme="minorHAnsi" w:cstheme="minorHAnsi"/>
                <w:b w:val="0"/>
                <w:highlight w:val="yellow"/>
              </w:rPr>
            </w:pPr>
            <w:r w:rsidRPr="005F57E1">
              <w:rPr>
                <w:rFonts w:asciiTheme="minorHAnsi" w:hAnsiTheme="minorHAnsi" w:cstheme="minorHAnsi"/>
                <w:b w:val="0"/>
              </w:rPr>
              <w:t>Humanities</w:t>
            </w:r>
          </w:p>
        </w:tc>
      </w:tr>
      <w:tr w:rsidR="0069330A" w:rsidRPr="00884FBE" w14:paraId="7F509FD5" w14:textId="77777777" w:rsidTr="00723E29">
        <w:tc>
          <w:tcPr>
            <w:tcW w:w="2457" w:type="dxa"/>
            <w:tcBorders>
              <w:left w:val="nil"/>
            </w:tcBorders>
            <w:shd w:val="clear" w:color="auto" w:fill="D9D9D9"/>
          </w:tcPr>
          <w:p w14:paraId="5AF115E3" w14:textId="77777777" w:rsidR="0069330A" w:rsidRPr="00884FBE" w:rsidRDefault="0069330A" w:rsidP="00FE108B">
            <w:pPr>
              <w:pStyle w:val="Tabletext"/>
              <w:jc w:val="both"/>
              <w:rPr>
                <w:rFonts w:asciiTheme="minorHAnsi" w:hAnsiTheme="minorHAnsi" w:cstheme="minorHAnsi"/>
              </w:rPr>
            </w:pPr>
            <w:r w:rsidRPr="00884FBE">
              <w:rPr>
                <w:rFonts w:asciiTheme="minorHAnsi" w:hAnsiTheme="minorHAnsi" w:cstheme="minorHAnsi"/>
              </w:rPr>
              <w:t xml:space="preserve">College </w:t>
            </w:r>
          </w:p>
        </w:tc>
        <w:tc>
          <w:tcPr>
            <w:tcW w:w="6658" w:type="dxa"/>
            <w:tcBorders>
              <w:right w:val="nil"/>
            </w:tcBorders>
          </w:tcPr>
          <w:p w14:paraId="6DE1824C" w14:textId="6A0E9431" w:rsidR="0069330A" w:rsidRPr="005F57E1" w:rsidRDefault="00480C37" w:rsidP="00FE108B">
            <w:pPr>
              <w:pStyle w:val="Tabletext"/>
              <w:jc w:val="both"/>
              <w:rPr>
                <w:rFonts w:asciiTheme="minorHAnsi" w:hAnsiTheme="minorHAnsi" w:cstheme="minorHAnsi"/>
                <w:b w:val="0"/>
              </w:rPr>
            </w:pPr>
            <w:r>
              <w:rPr>
                <w:rFonts w:asciiTheme="minorHAnsi" w:hAnsiTheme="minorHAnsi" w:cstheme="minorHAnsi"/>
                <w:b w:val="0"/>
              </w:rPr>
              <w:t>Lady Margaret Hall</w:t>
            </w:r>
          </w:p>
        </w:tc>
      </w:tr>
      <w:tr w:rsidR="005F57E1" w:rsidRPr="00884FBE" w14:paraId="03FC4B6D" w14:textId="77777777" w:rsidTr="00723E29">
        <w:tc>
          <w:tcPr>
            <w:tcW w:w="2457" w:type="dxa"/>
            <w:tcBorders>
              <w:left w:val="nil"/>
            </w:tcBorders>
            <w:shd w:val="clear" w:color="auto" w:fill="D9D9D9"/>
          </w:tcPr>
          <w:p w14:paraId="020E7AEF" w14:textId="41B7A99E" w:rsidR="005F57E1" w:rsidRPr="00884FBE" w:rsidRDefault="005F57E1" w:rsidP="00FE108B">
            <w:pPr>
              <w:pStyle w:val="Tabletext"/>
              <w:jc w:val="both"/>
              <w:rPr>
                <w:rFonts w:asciiTheme="minorHAnsi" w:hAnsiTheme="minorHAnsi" w:cstheme="minorHAnsi"/>
              </w:rPr>
            </w:pPr>
            <w:r>
              <w:rPr>
                <w:rFonts w:asciiTheme="minorHAnsi" w:hAnsiTheme="minorHAnsi" w:cstheme="minorHAnsi"/>
              </w:rPr>
              <w:t>Start Date</w:t>
            </w:r>
          </w:p>
        </w:tc>
        <w:tc>
          <w:tcPr>
            <w:tcW w:w="6658" w:type="dxa"/>
            <w:tcBorders>
              <w:right w:val="nil"/>
            </w:tcBorders>
          </w:tcPr>
          <w:p w14:paraId="008EDE8C" w14:textId="4228DDD5" w:rsidR="005F57E1" w:rsidRPr="005F57E1" w:rsidRDefault="005F57E1" w:rsidP="00FE108B">
            <w:pPr>
              <w:pStyle w:val="Tabletext"/>
              <w:jc w:val="both"/>
              <w:rPr>
                <w:rFonts w:asciiTheme="minorHAnsi" w:hAnsiTheme="minorHAnsi" w:cstheme="minorHAnsi"/>
                <w:b w:val="0"/>
              </w:rPr>
            </w:pPr>
            <w:r w:rsidRPr="005F57E1">
              <w:rPr>
                <w:rFonts w:asciiTheme="minorHAnsi" w:hAnsiTheme="minorHAnsi" w:cstheme="minorHAnsi"/>
                <w:b w:val="0"/>
              </w:rPr>
              <w:t xml:space="preserve">1 </w:t>
            </w:r>
            <w:r w:rsidR="00480C37">
              <w:rPr>
                <w:rFonts w:asciiTheme="minorHAnsi" w:hAnsiTheme="minorHAnsi" w:cstheme="minorHAnsi"/>
                <w:b w:val="0"/>
              </w:rPr>
              <w:t>October 2</w:t>
            </w:r>
            <w:r>
              <w:rPr>
                <w:rFonts w:asciiTheme="minorHAnsi" w:hAnsiTheme="minorHAnsi" w:cstheme="minorHAnsi"/>
                <w:b w:val="0"/>
              </w:rPr>
              <w:t>02</w:t>
            </w:r>
            <w:r w:rsidR="00B460CE">
              <w:rPr>
                <w:rFonts w:asciiTheme="minorHAnsi" w:hAnsiTheme="minorHAnsi" w:cstheme="minorHAnsi"/>
                <w:b w:val="0"/>
              </w:rPr>
              <w:t>2</w:t>
            </w:r>
            <w:r>
              <w:rPr>
                <w:rFonts w:asciiTheme="minorHAnsi" w:hAnsiTheme="minorHAnsi" w:cstheme="minorHAnsi"/>
                <w:b w:val="0"/>
              </w:rPr>
              <w:t>, or as soon as possible thereafter</w:t>
            </w:r>
          </w:p>
        </w:tc>
      </w:tr>
      <w:tr w:rsidR="00B5537F" w:rsidRPr="00884FBE" w14:paraId="5616F9CA" w14:textId="77777777" w:rsidTr="00723E29">
        <w:tc>
          <w:tcPr>
            <w:tcW w:w="2457" w:type="dxa"/>
            <w:tcBorders>
              <w:left w:val="nil"/>
            </w:tcBorders>
            <w:shd w:val="clear" w:color="auto" w:fill="D9D9D9"/>
          </w:tcPr>
          <w:p w14:paraId="5310A2E4" w14:textId="77777777" w:rsidR="00B5537F" w:rsidRPr="00884FBE" w:rsidRDefault="00B5537F" w:rsidP="00FE108B">
            <w:pPr>
              <w:pStyle w:val="Tabletext"/>
              <w:jc w:val="both"/>
              <w:rPr>
                <w:rFonts w:asciiTheme="minorHAnsi" w:hAnsiTheme="minorHAnsi" w:cstheme="minorHAnsi"/>
              </w:rPr>
            </w:pPr>
            <w:r w:rsidRPr="00884FBE">
              <w:rPr>
                <w:rFonts w:asciiTheme="minorHAnsi" w:hAnsiTheme="minorHAnsi" w:cstheme="minorHAnsi"/>
              </w:rPr>
              <w:t>Contract type</w:t>
            </w:r>
          </w:p>
        </w:tc>
        <w:tc>
          <w:tcPr>
            <w:tcW w:w="6658" w:type="dxa"/>
            <w:tcBorders>
              <w:right w:val="nil"/>
            </w:tcBorders>
          </w:tcPr>
          <w:p w14:paraId="4045F00D" w14:textId="77777777" w:rsidR="008C1290" w:rsidRPr="005F57E1" w:rsidRDefault="00B5537F" w:rsidP="00FE108B">
            <w:pPr>
              <w:pStyle w:val="Tabletext"/>
              <w:jc w:val="both"/>
              <w:rPr>
                <w:rFonts w:asciiTheme="minorHAnsi" w:hAnsiTheme="minorHAnsi" w:cstheme="minorHAnsi"/>
                <w:b w:val="0"/>
              </w:rPr>
            </w:pPr>
            <w:r w:rsidRPr="005F57E1">
              <w:rPr>
                <w:rFonts w:asciiTheme="minorHAnsi" w:hAnsiTheme="minorHAnsi" w:cstheme="minorHAnsi"/>
                <w:b w:val="0"/>
                <w:szCs w:val="22"/>
                <w:lang w:val="en-US"/>
              </w:rPr>
              <w:t>Five years in the first instance, then reappointment to retir</w:t>
            </w:r>
            <w:r w:rsidR="000D5A94" w:rsidRPr="005F57E1">
              <w:rPr>
                <w:rFonts w:asciiTheme="minorHAnsi" w:hAnsiTheme="minorHAnsi" w:cstheme="minorHAnsi"/>
                <w:b w:val="0"/>
                <w:szCs w:val="22"/>
                <w:lang w:val="en-US"/>
              </w:rPr>
              <w:t>e</w:t>
            </w:r>
            <w:r w:rsidR="00F43E57" w:rsidRPr="005F57E1">
              <w:rPr>
                <w:rFonts w:asciiTheme="minorHAnsi" w:hAnsiTheme="minorHAnsi" w:cstheme="minorHAnsi"/>
                <w:b w:val="0"/>
                <w:szCs w:val="22"/>
                <w:lang w:val="en-US"/>
              </w:rPr>
              <w:t>ment</w:t>
            </w:r>
            <w:r w:rsidR="00272ED8" w:rsidRPr="005F57E1">
              <w:rPr>
                <w:rFonts w:asciiTheme="minorHAnsi" w:hAnsiTheme="minorHAnsi" w:cstheme="minorHAnsi"/>
                <w:b w:val="0"/>
                <w:szCs w:val="22"/>
                <w:lang w:val="en-US"/>
              </w:rPr>
              <w:t xml:space="preserve"> </w:t>
            </w:r>
            <w:r w:rsidRPr="005F57E1">
              <w:rPr>
                <w:rFonts w:asciiTheme="minorHAnsi" w:hAnsiTheme="minorHAnsi" w:cstheme="minorHAnsi"/>
                <w:b w:val="0"/>
                <w:szCs w:val="22"/>
                <w:lang w:val="en-US"/>
              </w:rPr>
              <w:t>upon completion of a successful review.</w:t>
            </w:r>
          </w:p>
        </w:tc>
      </w:tr>
      <w:tr w:rsidR="002747D9" w:rsidRPr="00884FBE" w14:paraId="6A9912E8" w14:textId="77777777" w:rsidTr="00723E29">
        <w:tc>
          <w:tcPr>
            <w:tcW w:w="2457" w:type="dxa"/>
            <w:tcBorders>
              <w:left w:val="nil"/>
            </w:tcBorders>
            <w:shd w:val="clear" w:color="auto" w:fill="D9D9D9"/>
          </w:tcPr>
          <w:p w14:paraId="4A7996C5" w14:textId="77777777" w:rsidR="002747D9" w:rsidRPr="00884FBE" w:rsidRDefault="002747D9" w:rsidP="00FE108B">
            <w:pPr>
              <w:pStyle w:val="Tabletext"/>
              <w:jc w:val="both"/>
              <w:rPr>
                <w:rFonts w:asciiTheme="minorHAnsi" w:hAnsiTheme="minorHAnsi" w:cstheme="minorHAnsi"/>
              </w:rPr>
            </w:pPr>
            <w:r w:rsidRPr="00884FBE">
              <w:rPr>
                <w:rFonts w:asciiTheme="minorHAnsi" w:hAnsiTheme="minorHAnsi" w:cstheme="minorHAnsi"/>
              </w:rPr>
              <w:t>Salary</w:t>
            </w:r>
          </w:p>
        </w:tc>
        <w:tc>
          <w:tcPr>
            <w:tcW w:w="6658" w:type="dxa"/>
            <w:tcBorders>
              <w:right w:val="nil"/>
            </w:tcBorders>
          </w:tcPr>
          <w:p w14:paraId="3599DBFC" w14:textId="012567BE" w:rsidR="002D4DBC" w:rsidRPr="005F57E1" w:rsidRDefault="009E47A6" w:rsidP="00FE108B">
            <w:pPr>
              <w:pStyle w:val="Tabletext"/>
              <w:jc w:val="both"/>
              <w:rPr>
                <w:rFonts w:asciiTheme="minorHAnsi" w:hAnsiTheme="minorHAnsi" w:cstheme="minorHAnsi"/>
                <w:b w:val="0"/>
                <w:i/>
              </w:rPr>
            </w:pPr>
            <w:r w:rsidRPr="00E6440C">
              <w:rPr>
                <w:rFonts w:asciiTheme="minorHAnsi" w:hAnsiTheme="minorHAnsi" w:cstheme="minorHAnsi"/>
              </w:rPr>
              <w:t>£48,114 to £64,605 per year</w:t>
            </w:r>
          </w:p>
        </w:tc>
      </w:tr>
    </w:tbl>
    <w:p w14:paraId="0D774F9C" w14:textId="77777777" w:rsidR="00C1663E" w:rsidRPr="00884FBE" w:rsidRDefault="00C1663E" w:rsidP="00FE108B">
      <w:pPr>
        <w:pStyle w:val="Ahead"/>
        <w:spacing w:before="0"/>
        <w:jc w:val="both"/>
        <w:rPr>
          <w:rFonts w:asciiTheme="minorHAnsi" w:hAnsiTheme="minorHAnsi" w:cstheme="minorHAnsi"/>
          <w:color w:val="auto"/>
          <w:sz w:val="28"/>
          <w:szCs w:val="28"/>
        </w:rPr>
      </w:pPr>
    </w:p>
    <w:p w14:paraId="3535DAC8" w14:textId="77777777" w:rsidR="008B7755" w:rsidRPr="007C4C38" w:rsidRDefault="008B7755" w:rsidP="00FE108B">
      <w:pPr>
        <w:pStyle w:val="Ahead"/>
        <w:spacing w:before="240" w:after="120"/>
        <w:jc w:val="both"/>
        <w:rPr>
          <w:rFonts w:asciiTheme="minorHAnsi" w:hAnsiTheme="minorHAnsi" w:cstheme="minorHAnsi"/>
          <w:color w:val="002060"/>
          <w:sz w:val="28"/>
          <w:szCs w:val="28"/>
        </w:rPr>
      </w:pPr>
      <w:r w:rsidRPr="007C4C38">
        <w:rPr>
          <w:rFonts w:asciiTheme="minorHAnsi" w:hAnsiTheme="minorHAnsi" w:cstheme="minorHAnsi"/>
          <w:color w:val="002060"/>
          <w:sz w:val="28"/>
          <w:szCs w:val="28"/>
        </w:rPr>
        <w:t xml:space="preserve">Overview of the </w:t>
      </w:r>
      <w:r w:rsidR="00015253" w:rsidRPr="007C4C38">
        <w:rPr>
          <w:rFonts w:asciiTheme="minorHAnsi" w:hAnsiTheme="minorHAnsi" w:cstheme="minorHAnsi"/>
          <w:color w:val="002060"/>
          <w:sz w:val="28"/>
          <w:szCs w:val="28"/>
        </w:rPr>
        <w:t>post</w:t>
      </w:r>
    </w:p>
    <w:p w14:paraId="5BD0711F" w14:textId="18441DB7" w:rsidR="00F06BDE" w:rsidRDefault="0022702C" w:rsidP="00CD507A">
      <w:pPr>
        <w:tabs>
          <w:tab w:val="left" w:pos="567"/>
          <w:tab w:val="left" w:pos="1134"/>
          <w:tab w:val="left" w:pos="1701"/>
          <w:tab w:val="left" w:pos="5670"/>
          <w:tab w:val="left" w:pos="9072"/>
        </w:tabs>
        <w:jc w:val="both"/>
        <w:rPr>
          <w:rFonts w:asciiTheme="minorHAnsi" w:hAnsiTheme="minorHAnsi" w:cstheme="minorHAnsi"/>
          <w:color w:val="000000"/>
        </w:rPr>
      </w:pPr>
      <w:r w:rsidRPr="005F57E1">
        <w:rPr>
          <w:rFonts w:asciiTheme="minorHAnsi" w:hAnsiTheme="minorHAnsi" w:cstheme="minorHAnsi"/>
        </w:rPr>
        <w:t xml:space="preserve">We are seeking a highly motivated </w:t>
      </w:r>
      <w:r w:rsidR="00444414">
        <w:rPr>
          <w:rFonts w:asciiTheme="minorHAnsi" w:hAnsiTheme="minorHAnsi" w:cstheme="minorHAnsi"/>
        </w:rPr>
        <w:t xml:space="preserve">historian of </w:t>
      </w:r>
      <w:r w:rsidR="00F14415">
        <w:rPr>
          <w:rFonts w:asciiTheme="minorHAnsi" w:hAnsiTheme="minorHAnsi" w:cstheme="minorHAnsi"/>
        </w:rPr>
        <w:t>the Revolutionary World</w:t>
      </w:r>
      <w:r w:rsidR="00E63A05">
        <w:rPr>
          <w:rFonts w:asciiTheme="minorHAnsi" w:hAnsiTheme="minorHAnsi" w:cstheme="minorHAnsi"/>
        </w:rPr>
        <w:t xml:space="preserve"> (</w:t>
      </w:r>
      <w:bookmarkStart w:id="0" w:name="_GoBack"/>
      <w:bookmarkEnd w:id="0"/>
      <w:r w:rsidR="00894709">
        <w:rPr>
          <w:rFonts w:asciiTheme="minorHAnsi" w:hAnsiTheme="minorHAnsi" w:cstheme="minorHAnsi"/>
        </w:rPr>
        <w:t>focu</w:t>
      </w:r>
      <w:r w:rsidR="00FA667B">
        <w:rPr>
          <w:rFonts w:asciiTheme="minorHAnsi" w:hAnsiTheme="minorHAnsi" w:cstheme="minorHAnsi"/>
        </w:rPr>
        <w:t>sing on the period 178</w:t>
      </w:r>
      <w:r w:rsidR="00C275CF">
        <w:rPr>
          <w:rFonts w:asciiTheme="minorHAnsi" w:hAnsiTheme="minorHAnsi" w:cstheme="minorHAnsi"/>
        </w:rPr>
        <w:t>0</w:t>
      </w:r>
      <w:r w:rsidR="00FA667B">
        <w:rPr>
          <w:rFonts w:asciiTheme="minorHAnsi" w:hAnsiTheme="minorHAnsi" w:cstheme="minorHAnsi"/>
        </w:rPr>
        <w:t>-1830</w:t>
      </w:r>
      <w:r w:rsidR="00E63A05">
        <w:rPr>
          <w:rFonts w:asciiTheme="minorHAnsi" w:hAnsiTheme="minorHAnsi" w:cstheme="minorHAnsi"/>
        </w:rPr>
        <w:t>),</w:t>
      </w:r>
      <w:r w:rsidR="00F14415">
        <w:rPr>
          <w:rFonts w:asciiTheme="minorHAnsi" w:hAnsiTheme="minorHAnsi" w:cstheme="minorHAnsi"/>
        </w:rPr>
        <w:t xml:space="preserve"> with a preference for applicants with a research interest in </w:t>
      </w:r>
      <w:r w:rsidR="00CA4137">
        <w:rPr>
          <w:rFonts w:asciiTheme="minorHAnsi" w:hAnsiTheme="minorHAnsi" w:cstheme="minorHAnsi"/>
        </w:rPr>
        <w:t>France, Italy and/or Spain</w:t>
      </w:r>
      <w:r w:rsidR="00F14415">
        <w:rPr>
          <w:rFonts w:asciiTheme="minorHAnsi" w:hAnsiTheme="minorHAnsi" w:cstheme="minorHAnsi"/>
        </w:rPr>
        <w:t xml:space="preserve">.  </w:t>
      </w:r>
      <w:r w:rsidR="00CA4137" w:rsidRPr="00CA4137">
        <w:rPr>
          <w:rFonts w:ascii="Calibri" w:eastAsiaTheme="minorHAnsi" w:hAnsi="Calibri" w:cs="Calibri"/>
          <w:color w:val="000000"/>
          <w:lang w:eastAsia="en-US"/>
        </w:rPr>
        <w:t>The successful candidate will have the potential to enhance the high reputation of the Faculty of History, and of the College, in research; will have a proven record of internationally-competitive scholarship and research appropriate to their career stage; and will be expected to provide a high standard of research-led teaching (both undergraduate and graduate) for the Faculty and for the College. We welcome applications from candidates at all career stages, provided they have a doctorate.</w:t>
      </w:r>
      <w:r w:rsidR="00CA4137" w:rsidRPr="00CA4137">
        <w:rPr>
          <w:rFonts w:asciiTheme="minorHAnsi" w:hAnsiTheme="minorHAnsi" w:cstheme="minorHAnsi"/>
          <w:color w:val="000000"/>
        </w:rPr>
        <w:t xml:space="preserve"> </w:t>
      </w:r>
      <w:r w:rsidR="00B93AD8" w:rsidRPr="00CA4137">
        <w:rPr>
          <w:rFonts w:asciiTheme="minorHAnsi" w:hAnsiTheme="minorHAnsi" w:cstheme="minorHAnsi"/>
          <w:color w:val="201F1E"/>
          <w:shd w:val="clear" w:color="auto" w:fill="FFFFFF"/>
        </w:rPr>
        <w:t xml:space="preserve">We </w:t>
      </w:r>
      <w:r w:rsidR="00F06BDE" w:rsidRPr="00CA4137">
        <w:rPr>
          <w:rFonts w:asciiTheme="minorHAnsi" w:hAnsiTheme="minorHAnsi" w:cstheme="minorHAnsi"/>
          <w:color w:val="201F1E"/>
          <w:shd w:val="clear" w:color="auto" w:fill="FFFFFF"/>
        </w:rPr>
        <w:t>encourage applications from women</w:t>
      </w:r>
      <w:r w:rsidR="001F370F" w:rsidRPr="00CA4137">
        <w:rPr>
          <w:rFonts w:asciiTheme="minorHAnsi" w:hAnsiTheme="minorHAnsi" w:cstheme="minorHAnsi"/>
          <w:color w:val="201F1E"/>
          <w:shd w:val="clear" w:color="auto" w:fill="FFFFFF"/>
        </w:rPr>
        <w:t>, people with disabilities</w:t>
      </w:r>
      <w:r w:rsidR="00F06BDE" w:rsidRPr="00CA4137">
        <w:rPr>
          <w:rFonts w:asciiTheme="minorHAnsi" w:hAnsiTheme="minorHAnsi" w:cstheme="minorHAnsi"/>
          <w:color w:val="201F1E"/>
          <w:shd w:val="clear" w:color="auto" w:fill="FFFFFF"/>
        </w:rPr>
        <w:t xml:space="preserve"> and </w:t>
      </w:r>
      <w:r w:rsidR="006A40ED">
        <w:rPr>
          <w:rFonts w:asciiTheme="minorHAnsi" w:hAnsiTheme="minorHAnsi" w:cstheme="minorHAnsi"/>
          <w:color w:val="201F1E"/>
          <w:shd w:val="clear" w:color="auto" w:fill="FFFFFF"/>
        </w:rPr>
        <w:t xml:space="preserve">Black, </w:t>
      </w:r>
      <w:r w:rsidR="008A167D">
        <w:rPr>
          <w:rFonts w:asciiTheme="minorHAnsi" w:hAnsiTheme="minorHAnsi" w:cstheme="minorHAnsi"/>
          <w:color w:val="201F1E"/>
          <w:shd w:val="clear" w:color="auto" w:fill="FFFFFF"/>
        </w:rPr>
        <w:t>Asian and m</w:t>
      </w:r>
      <w:r w:rsidR="006A40ED">
        <w:rPr>
          <w:rFonts w:asciiTheme="minorHAnsi" w:hAnsiTheme="minorHAnsi" w:cstheme="minorHAnsi"/>
          <w:color w:val="201F1E"/>
          <w:shd w:val="clear" w:color="auto" w:fill="FFFFFF"/>
        </w:rPr>
        <w:t>inority ethnic candidates,</w:t>
      </w:r>
      <w:r w:rsidR="00F06BDE" w:rsidRPr="00CA4137">
        <w:rPr>
          <w:rFonts w:asciiTheme="minorHAnsi" w:hAnsiTheme="minorHAnsi" w:cstheme="minorHAnsi"/>
          <w:color w:val="201F1E"/>
          <w:shd w:val="clear" w:color="auto" w:fill="FFFFFF"/>
        </w:rPr>
        <w:t xml:space="preserve"> </w:t>
      </w:r>
      <w:r w:rsidR="0001243F" w:rsidRPr="00CA4137">
        <w:rPr>
          <w:rFonts w:asciiTheme="minorHAnsi" w:hAnsiTheme="minorHAnsi" w:cstheme="minorHAnsi"/>
          <w:color w:val="201F1E"/>
          <w:shd w:val="clear" w:color="auto" w:fill="FFFFFF"/>
        </w:rPr>
        <w:t>all of whom</w:t>
      </w:r>
      <w:r w:rsidR="00F06BDE" w:rsidRPr="00CA4137">
        <w:rPr>
          <w:rFonts w:asciiTheme="minorHAnsi" w:hAnsiTheme="minorHAnsi" w:cstheme="minorHAnsi"/>
          <w:color w:val="201F1E"/>
          <w:shd w:val="clear" w:color="auto" w:fill="FFFFFF"/>
        </w:rPr>
        <w:t xml:space="preserve"> are historically under-represented in Oxford.</w:t>
      </w:r>
      <w:r w:rsidR="00F06BDE" w:rsidRPr="00CA4137">
        <w:rPr>
          <w:rFonts w:asciiTheme="minorHAnsi" w:hAnsiTheme="minorHAnsi" w:cstheme="minorHAnsi"/>
          <w:color w:val="000000"/>
        </w:rPr>
        <w:t> </w:t>
      </w:r>
    </w:p>
    <w:p w14:paraId="3FAB0176" w14:textId="0A9CA2C3" w:rsidR="003F1210" w:rsidRPr="00CA4137" w:rsidRDefault="003F1210" w:rsidP="00FE108B">
      <w:pPr>
        <w:tabs>
          <w:tab w:val="left" w:pos="567"/>
          <w:tab w:val="left" w:pos="1134"/>
          <w:tab w:val="left" w:pos="1701"/>
          <w:tab w:val="left" w:pos="5670"/>
          <w:tab w:val="left" w:pos="9072"/>
        </w:tabs>
        <w:jc w:val="both"/>
        <w:rPr>
          <w:rFonts w:asciiTheme="minorHAnsi" w:hAnsiTheme="minorHAnsi" w:cstheme="minorHAnsi"/>
          <w:color w:val="000000"/>
        </w:rPr>
      </w:pPr>
    </w:p>
    <w:p w14:paraId="007F5711" w14:textId="2387B732" w:rsidR="0010411A" w:rsidRPr="005F57E1" w:rsidRDefault="00FB30C9" w:rsidP="00FE108B">
      <w:pPr>
        <w:tabs>
          <w:tab w:val="left" w:pos="567"/>
          <w:tab w:val="left" w:pos="1134"/>
          <w:tab w:val="left" w:pos="1701"/>
          <w:tab w:val="left" w:pos="5670"/>
          <w:tab w:val="left" w:pos="9072"/>
        </w:tabs>
        <w:jc w:val="both"/>
        <w:rPr>
          <w:rFonts w:asciiTheme="minorHAnsi" w:hAnsiTheme="minorHAnsi" w:cstheme="minorHAnsi"/>
          <w:color w:val="000000"/>
        </w:rPr>
      </w:pPr>
      <w:r w:rsidRPr="005F57E1">
        <w:rPr>
          <w:rFonts w:asciiTheme="minorHAnsi" w:hAnsiTheme="minorHAnsi" w:cstheme="minorHAnsi"/>
          <w:color w:val="000000"/>
        </w:rPr>
        <w:t>The appointee will be a member of the Faculty of History</w:t>
      </w:r>
      <w:r w:rsidR="006F3049">
        <w:rPr>
          <w:rFonts w:asciiTheme="minorHAnsi" w:hAnsiTheme="minorHAnsi" w:cstheme="minorHAnsi"/>
          <w:color w:val="000000"/>
        </w:rPr>
        <w:t xml:space="preserve"> </w:t>
      </w:r>
      <w:r w:rsidR="00E50717" w:rsidRPr="005F57E1">
        <w:rPr>
          <w:rFonts w:asciiTheme="minorHAnsi" w:hAnsiTheme="minorHAnsi" w:cstheme="minorHAnsi"/>
          <w:color w:val="000000"/>
        </w:rPr>
        <w:t xml:space="preserve">and </w:t>
      </w:r>
      <w:r w:rsidR="006F3049">
        <w:rPr>
          <w:rFonts w:asciiTheme="minorHAnsi" w:hAnsiTheme="minorHAnsi" w:cstheme="minorHAnsi"/>
          <w:color w:val="000000"/>
        </w:rPr>
        <w:t>a</w:t>
      </w:r>
      <w:r w:rsidR="001332B4" w:rsidRPr="005F57E1">
        <w:rPr>
          <w:rFonts w:asciiTheme="minorHAnsi" w:hAnsiTheme="minorHAnsi" w:cstheme="minorHAnsi"/>
          <w:color w:val="000000"/>
        </w:rPr>
        <w:t xml:space="preserve"> </w:t>
      </w:r>
      <w:r w:rsidR="001244C6">
        <w:rPr>
          <w:rFonts w:asciiTheme="minorHAnsi" w:hAnsiTheme="minorHAnsi" w:cstheme="minorHAnsi"/>
          <w:color w:val="000000"/>
        </w:rPr>
        <w:t>f</w:t>
      </w:r>
      <w:r w:rsidR="00E50717" w:rsidRPr="005F57E1">
        <w:rPr>
          <w:rFonts w:asciiTheme="minorHAnsi" w:hAnsiTheme="minorHAnsi" w:cstheme="minorHAnsi"/>
          <w:color w:val="000000"/>
        </w:rPr>
        <w:t xml:space="preserve">ellow of </w:t>
      </w:r>
      <w:r w:rsidR="006F3049">
        <w:rPr>
          <w:rFonts w:asciiTheme="minorHAnsi" w:hAnsiTheme="minorHAnsi" w:cstheme="minorHAnsi"/>
          <w:color w:val="000000"/>
        </w:rPr>
        <w:t xml:space="preserve">Lady Margaret </w:t>
      </w:r>
      <w:r w:rsidR="0087141C">
        <w:rPr>
          <w:rFonts w:asciiTheme="minorHAnsi" w:hAnsiTheme="minorHAnsi" w:cstheme="minorHAnsi"/>
          <w:color w:val="000000"/>
        </w:rPr>
        <w:t>H</w:t>
      </w:r>
      <w:r w:rsidR="006F3049">
        <w:rPr>
          <w:rFonts w:asciiTheme="minorHAnsi" w:hAnsiTheme="minorHAnsi" w:cstheme="minorHAnsi"/>
          <w:color w:val="000000"/>
        </w:rPr>
        <w:t>all</w:t>
      </w:r>
      <w:r w:rsidRPr="005F57E1">
        <w:rPr>
          <w:rFonts w:asciiTheme="minorHAnsi" w:hAnsiTheme="minorHAnsi" w:cstheme="minorHAnsi"/>
          <w:color w:val="000000"/>
        </w:rPr>
        <w:t xml:space="preserve">. </w:t>
      </w:r>
      <w:r w:rsidR="0010411A" w:rsidRPr="005F57E1">
        <w:rPr>
          <w:rFonts w:asciiTheme="minorHAnsi" w:hAnsiTheme="minorHAnsi" w:cstheme="minorHAnsi"/>
          <w:color w:val="000000"/>
        </w:rPr>
        <w:t xml:space="preserve">The </w:t>
      </w:r>
      <w:r w:rsidRPr="005F57E1">
        <w:rPr>
          <w:rFonts w:asciiTheme="minorHAnsi" w:hAnsiTheme="minorHAnsi" w:cstheme="minorHAnsi"/>
          <w:color w:val="000000"/>
        </w:rPr>
        <w:t xml:space="preserve">post is </w:t>
      </w:r>
      <w:r w:rsidR="00CD1862" w:rsidRPr="005F57E1">
        <w:rPr>
          <w:rFonts w:asciiTheme="minorHAnsi" w:hAnsiTheme="minorHAnsi" w:cstheme="minorHAnsi"/>
          <w:color w:val="000000"/>
        </w:rPr>
        <w:t>tenable</w:t>
      </w:r>
      <w:r w:rsidRPr="005F57E1">
        <w:rPr>
          <w:rFonts w:asciiTheme="minorHAnsi" w:hAnsiTheme="minorHAnsi" w:cstheme="minorHAnsi"/>
          <w:color w:val="000000"/>
        </w:rPr>
        <w:t xml:space="preserve"> </w:t>
      </w:r>
      <w:r w:rsidR="0010411A" w:rsidRPr="005F57E1">
        <w:rPr>
          <w:rFonts w:asciiTheme="minorHAnsi" w:hAnsiTheme="minorHAnsi" w:cstheme="minorHAnsi"/>
          <w:color w:val="000000"/>
        </w:rPr>
        <w:t xml:space="preserve">from </w:t>
      </w:r>
      <w:r w:rsidR="0010411A" w:rsidRPr="0020265F">
        <w:rPr>
          <w:rFonts w:asciiTheme="minorHAnsi" w:hAnsiTheme="minorHAnsi" w:cstheme="minorHAnsi"/>
          <w:color w:val="000000"/>
        </w:rPr>
        <w:t xml:space="preserve">1 </w:t>
      </w:r>
      <w:r w:rsidR="006F3049">
        <w:rPr>
          <w:rFonts w:asciiTheme="minorHAnsi" w:hAnsiTheme="minorHAnsi" w:cstheme="minorHAnsi"/>
          <w:color w:val="000000"/>
        </w:rPr>
        <w:t>October</w:t>
      </w:r>
      <w:r w:rsidR="0010411A" w:rsidRPr="005F57E1">
        <w:rPr>
          <w:rFonts w:asciiTheme="minorHAnsi" w:hAnsiTheme="minorHAnsi" w:cstheme="minorHAnsi"/>
          <w:color w:val="000000"/>
        </w:rPr>
        <w:t xml:space="preserve"> 20</w:t>
      </w:r>
      <w:r w:rsidR="009F677D" w:rsidRPr="005F57E1">
        <w:rPr>
          <w:rFonts w:asciiTheme="minorHAnsi" w:hAnsiTheme="minorHAnsi" w:cstheme="minorHAnsi"/>
          <w:color w:val="000000"/>
        </w:rPr>
        <w:t>2</w:t>
      </w:r>
      <w:r w:rsidR="00B460CE">
        <w:rPr>
          <w:rFonts w:asciiTheme="minorHAnsi" w:hAnsiTheme="minorHAnsi" w:cstheme="minorHAnsi"/>
          <w:color w:val="000000"/>
        </w:rPr>
        <w:t>2</w:t>
      </w:r>
      <w:r w:rsidR="00BB17AE" w:rsidRPr="005F57E1">
        <w:rPr>
          <w:rFonts w:asciiTheme="minorHAnsi" w:hAnsiTheme="minorHAnsi" w:cstheme="minorHAnsi"/>
          <w:color w:val="000000"/>
        </w:rPr>
        <w:t xml:space="preserve"> or as soon as possible thereafter</w:t>
      </w:r>
      <w:r w:rsidR="0010411A" w:rsidRPr="005F57E1">
        <w:rPr>
          <w:rFonts w:asciiTheme="minorHAnsi" w:hAnsiTheme="minorHAnsi" w:cstheme="minorHAnsi"/>
          <w:color w:val="000000"/>
        </w:rPr>
        <w:t>.</w:t>
      </w:r>
      <w:r w:rsidRPr="005F57E1">
        <w:rPr>
          <w:rFonts w:asciiTheme="minorHAnsi" w:hAnsiTheme="minorHAnsi" w:cstheme="minorHAnsi"/>
          <w:color w:val="000000"/>
        </w:rPr>
        <w:t xml:space="preserve"> The deadline for applications is 12 noon (UK time) on </w:t>
      </w:r>
      <w:r w:rsidR="000A31B6">
        <w:rPr>
          <w:rFonts w:asciiTheme="minorHAnsi" w:hAnsiTheme="minorHAnsi" w:cstheme="minorHAnsi"/>
          <w:color w:val="000000"/>
        </w:rPr>
        <w:t>Friday 18 March 2022</w:t>
      </w:r>
      <w:r w:rsidRPr="005F57E1">
        <w:rPr>
          <w:rFonts w:asciiTheme="minorHAnsi" w:hAnsiTheme="minorHAnsi" w:cstheme="minorHAnsi"/>
          <w:color w:val="000000"/>
        </w:rPr>
        <w:t xml:space="preserve">. Interviews are expected to take place </w:t>
      </w:r>
      <w:r w:rsidR="005753ED">
        <w:rPr>
          <w:rFonts w:asciiTheme="minorHAnsi" w:hAnsiTheme="minorHAnsi" w:cstheme="minorHAnsi"/>
          <w:color w:val="000000"/>
        </w:rPr>
        <w:t>in</w:t>
      </w:r>
      <w:r w:rsidR="000A31B6">
        <w:rPr>
          <w:rFonts w:asciiTheme="minorHAnsi" w:hAnsiTheme="minorHAnsi" w:cstheme="minorHAnsi"/>
          <w:color w:val="000000"/>
        </w:rPr>
        <w:t xml:space="preserve"> the week beginning 18 April (18 April excepting)</w:t>
      </w:r>
      <w:r w:rsidR="005753ED">
        <w:rPr>
          <w:rFonts w:asciiTheme="minorHAnsi" w:hAnsiTheme="minorHAnsi" w:cstheme="minorHAnsi"/>
          <w:color w:val="000000"/>
        </w:rPr>
        <w:t xml:space="preserve"> </w:t>
      </w:r>
      <w:r w:rsidR="000A31B6">
        <w:rPr>
          <w:rFonts w:asciiTheme="minorHAnsi" w:hAnsiTheme="minorHAnsi" w:cstheme="minorHAnsi"/>
          <w:color w:val="000000"/>
        </w:rPr>
        <w:t xml:space="preserve">they </w:t>
      </w:r>
      <w:r w:rsidR="005753ED" w:rsidRPr="000A31B6">
        <w:rPr>
          <w:rFonts w:asciiTheme="minorHAnsi" w:hAnsiTheme="minorHAnsi" w:cstheme="minorHAnsi"/>
          <w:color w:val="000000"/>
        </w:rPr>
        <w:t>may be online</w:t>
      </w:r>
      <w:r w:rsidRPr="000A31B6">
        <w:rPr>
          <w:rFonts w:asciiTheme="minorHAnsi" w:hAnsiTheme="minorHAnsi" w:cstheme="minorHAnsi"/>
          <w:color w:val="000000"/>
        </w:rPr>
        <w:t>.</w:t>
      </w:r>
    </w:p>
    <w:p w14:paraId="303BE48B" w14:textId="77777777" w:rsidR="0010411A" w:rsidRPr="005F57E1" w:rsidRDefault="0010411A" w:rsidP="00FE108B">
      <w:pPr>
        <w:tabs>
          <w:tab w:val="left" w:pos="4255"/>
          <w:tab w:val="left" w:pos="6325"/>
          <w:tab w:val="left" w:pos="8970"/>
          <w:tab w:val="left" w:pos="9072"/>
        </w:tabs>
        <w:autoSpaceDE w:val="0"/>
        <w:autoSpaceDN w:val="0"/>
        <w:adjustRightInd w:val="0"/>
        <w:jc w:val="both"/>
        <w:rPr>
          <w:rFonts w:asciiTheme="minorHAnsi" w:hAnsiTheme="minorHAnsi" w:cstheme="minorHAnsi"/>
          <w:color w:val="000000"/>
        </w:rPr>
      </w:pPr>
    </w:p>
    <w:p w14:paraId="752DD3E5" w14:textId="524204E4" w:rsidR="001332B4" w:rsidRPr="005F57E1" w:rsidRDefault="00E06ED1" w:rsidP="00FE108B">
      <w:pPr>
        <w:pStyle w:val="BodyTextIndent3"/>
        <w:spacing w:after="0"/>
        <w:ind w:left="0" w:firstLine="0"/>
        <w:rPr>
          <w:rFonts w:asciiTheme="minorHAnsi" w:hAnsiTheme="minorHAnsi" w:cstheme="minorHAnsi"/>
          <w:color w:val="000000"/>
        </w:rPr>
      </w:pPr>
      <w:r w:rsidRPr="005F57E1">
        <w:rPr>
          <w:rFonts w:asciiTheme="minorHAnsi" w:hAnsiTheme="minorHAnsi" w:cstheme="minorHAnsi"/>
          <w:color w:val="000000"/>
          <w:lang w:val="en-GB"/>
        </w:rPr>
        <w:t>This post is an exciting and demanding one in which y</w:t>
      </w:r>
      <w:r w:rsidR="00B94C3D" w:rsidRPr="005F57E1">
        <w:rPr>
          <w:rFonts w:asciiTheme="minorHAnsi" w:hAnsiTheme="minorHAnsi" w:cstheme="minorHAnsi"/>
          <w:color w:val="000000"/>
          <w:lang w:val="en-GB"/>
        </w:rPr>
        <w:t>ou</w:t>
      </w:r>
      <w:r w:rsidR="00E50717" w:rsidRPr="005F57E1">
        <w:rPr>
          <w:rFonts w:asciiTheme="minorHAnsi" w:hAnsiTheme="minorHAnsi" w:cstheme="minorHAnsi"/>
          <w:color w:val="000000"/>
        </w:rPr>
        <w:t xml:space="preserve"> will </w:t>
      </w:r>
      <w:r w:rsidR="00E50717" w:rsidRPr="005F57E1">
        <w:rPr>
          <w:rFonts w:asciiTheme="minorHAnsi" w:eastAsia="Calibri" w:hAnsiTheme="minorHAnsi" w:cstheme="minorHAnsi"/>
          <w:color w:val="000000"/>
        </w:rPr>
        <w:t xml:space="preserve">conduct </w:t>
      </w:r>
      <w:r w:rsidR="00E50717" w:rsidRPr="005F57E1">
        <w:rPr>
          <w:rFonts w:asciiTheme="minorHAnsi" w:eastAsia="Calibri" w:hAnsiTheme="minorHAnsi" w:cstheme="minorHAnsi"/>
          <w:color w:val="000000"/>
          <w:lang w:val="en-GB"/>
        </w:rPr>
        <w:t xml:space="preserve">advanced </w:t>
      </w:r>
      <w:r w:rsidR="00E50717" w:rsidRPr="005F57E1">
        <w:rPr>
          <w:rFonts w:asciiTheme="minorHAnsi" w:eastAsia="Calibri" w:hAnsiTheme="minorHAnsi" w:cstheme="minorHAnsi"/>
          <w:color w:val="000000"/>
        </w:rPr>
        <w:t>research</w:t>
      </w:r>
      <w:r w:rsidRPr="005F57E1">
        <w:rPr>
          <w:rFonts w:asciiTheme="minorHAnsi" w:eastAsia="Calibri" w:hAnsiTheme="minorHAnsi" w:cstheme="minorHAnsi"/>
          <w:color w:val="000000"/>
          <w:lang w:val="en-GB"/>
        </w:rPr>
        <w:t>;</w:t>
      </w:r>
      <w:r w:rsidR="00E50717" w:rsidRPr="005F57E1">
        <w:rPr>
          <w:rFonts w:asciiTheme="minorHAnsi" w:eastAsia="Calibri" w:hAnsiTheme="minorHAnsi" w:cstheme="minorHAnsi"/>
          <w:color w:val="000000"/>
        </w:rPr>
        <w:t xml:space="preserve"> give lectures, classes and tutorials</w:t>
      </w:r>
      <w:r w:rsidRPr="005F57E1">
        <w:rPr>
          <w:rFonts w:asciiTheme="minorHAnsi" w:eastAsia="Calibri" w:hAnsiTheme="minorHAnsi" w:cstheme="minorHAnsi"/>
          <w:color w:val="000000"/>
          <w:lang w:val="en-GB"/>
        </w:rPr>
        <w:t>;</w:t>
      </w:r>
      <w:r w:rsidR="00E50717" w:rsidRPr="005F57E1">
        <w:rPr>
          <w:rFonts w:asciiTheme="minorHAnsi" w:eastAsia="Calibri" w:hAnsiTheme="minorHAnsi" w:cstheme="minorHAnsi"/>
          <w:color w:val="000000"/>
        </w:rPr>
        <w:t xml:space="preserve"> </w:t>
      </w:r>
      <w:r w:rsidR="006A40ED">
        <w:rPr>
          <w:rFonts w:asciiTheme="minorHAnsi" w:eastAsia="Calibri" w:hAnsiTheme="minorHAnsi" w:cstheme="minorHAnsi"/>
          <w:color w:val="000000"/>
          <w:lang w:val="en-US"/>
        </w:rPr>
        <w:t xml:space="preserve">teach on existing courses as well as develop your own teaching options; </w:t>
      </w:r>
      <w:r w:rsidR="00E50717" w:rsidRPr="005F57E1">
        <w:rPr>
          <w:rFonts w:asciiTheme="minorHAnsi" w:eastAsia="Calibri" w:hAnsiTheme="minorHAnsi" w:cstheme="minorHAnsi"/>
          <w:color w:val="000000"/>
        </w:rPr>
        <w:t>supervise, support and examine students at the undergraduate and graduate levels</w:t>
      </w:r>
      <w:r w:rsidRPr="005F57E1">
        <w:rPr>
          <w:rFonts w:asciiTheme="minorHAnsi" w:eastAsia="Calibri" w:hAnsiTheme="minorHAnsi" w:cstheme="minorHAnsi"/>
          <w:color w:val="000000"/>
          <w:lang w:val="en-GB"/>
        </w:rPr>
        <w:t>;</w:t>
      </w:r>
      <w:r w:rsidR="00E50717" w:rsidRPr="005F57E1">
        <w:rPr>
          <w:rFonts w:asciiTheme="minorHAnsi" w:eastAsia="Calibri" w:hAnsiTheme="minorHAnsi" w:cstheme="minorHAnsi"/>
          <w:color w:val="000000"/>
        </w:rPr>
        <w:t xml:space="preserve"> and play a part in the </w:t>
      </w:r>
      <w:r w:rsidR="00DA1FC6">
        <w:rPr>
          <w:rFonts w:asciiTheme="minorHAnsi" w:eastAsia="Calibri" w:hAnsiTheme="minorHAnsi" w:cstheme="minorHAnsi"/>
          <w:color w:val="000000"/>
          <w:lang w:val="en-GB"/>
        </w:rPr>
        <w:t xml:space="preserve">academic life </w:t>
      </w:r>
      <w:r w:rsidR="0087141C">
        <w:rPr>
          <w:rFonts w:asciiTheme="minorHAnsi" w:eastAsia="Calibri" w:hAnsiTheme="minorHAnsi" w:cstheme="minorHAnsi"/>
          <w:color w:val="000000"/>
          <w:lang w:val="en-GB"/>
        </w:rPr>
        <w:t>and</w:t>
      </w:r>
      <w:r w:rsidR="00DA1FC6">
        <w:rPr>
          <w:rFonts w:asciiTheme="minorHAnsi" w:eastAsia="Calibri" w:hAnsiTheme="minorHAnsi" w:cstheme="minorHAnsi"/>
          <w:color w:val="000000"/>
          <w:lang w:val="en-GB"/>
        </w:rPr>
        <w:t xml:space="preserve"> the </w:t>
      </w:r>
      <w:r w:rsidR="00E50717" w:rsidRPr="005F57E1">
        <w:rPr>
          <w:rFonts w:asciiTheme="minorHAnsi" w:eastAsia="Calibri" w:hAnsiTheme="minorHAnsi" w:cstheme="minorHAnsi"/>
          <w:color w:val="000000"/>
        </w:rPr>
        <w:t xml:space="preserve">administrative work of the </w:t>
      </w:r>
      <w:r w:rsidRPr="005F57E1">
        <w:rPr>
          <w:rFonts w:asciiTheme="minorHAnsi" w:eastAsia="Calibri" w:hAnsiTheme="minorHAnsi" w:cstheme="minorHAnsi"/>
          <w:color w:val="000000"/>
          <w:lang w:val="en-GB"/>
        </w:rPr>
        <w:t xml:space="preserve">History </w:t>
      </w:r>
      <w:r w:rsidR="00E50717" w:rsidRPr="005F57E1">
        <w:rPr>
          <w:rFonts w:asciiTheme="minorHAnsi" w:eastAsia="Calibri" w:hAnsiTheme="minorHAnsi" w:cstheme="minorHAnsi"/>
          <w:color w:val="000000"/>
        </w:rPr>
        <w:t>Faculty</w:t>
      </w:r>
      <w:r w:rsidR="001332B4" w:rsidRPr="005F57E1">
        <w:rPr>
          <w:rFonts w:asciiTheme="minorHAnsi" w:eastAsia="Calibri" w:hAnsiTheme="minorHAnsi" w:cstheme="minorHAnsi"/>
          <w:color w:val="000000"/>
          <w:lang w:val="en-GB"/>
        </w:rPr>
        <w:t xml:space="preserve"> and </w:t>
      </w:r>
      <w:r w:rsidR="0087141C">
        <w:rPr>
          <w:rFonts w:asciiTheme="minorHAnsi" w:eastAsia="Calibri" w:hAnsiTheme="minorHAnsi" w:cstheme="minorHAnsi"/>
          <w:color w:val="000000"/>
          <w:lang w:val="en-GB"/>
        </w:rPr>
        <w:t xml:space="preserve">Lady Margaret </w:t>
      </w:r>
      <w:r w:rsidR="0087141C">
        <w:rPr>
          <w:rFonts w:asciiTheme="minorHAnsi" w:eastAsia="Calibri" w:hAnsiTheme="minorHAnsi" w:cstheme="minorHAnsi"/>
          <w:color w:val="000000"/>
          <w:lang w:val="en-GB"/>
        </w:rPr>
        <w:lastRenderedPageBreak/>
        <w:t>Hall</w:t>
      </w:r>
      <w:r w:rsidR="00E50717" w:rsidRPr="005F57E1">
        <w:rPr>
          <w:rFonts w:asciiTheme="minorHAnsi" w:eastAsia="Calibri" w:hAnsiTheme="minorHAnsi" w:cstheme="minorHAnsi"/>
          <w:color w:val="000000"/>
        </w:rPr>
        <w:t xml:space="preserve">. </w:t>
      </w:r>
      <w:r w:rsidR="000D5A94" w:rsidRPr="005F57E1">
        <w:rPr>
          <w:rFonts w:asciiTheme="minorHAnsi" w:hAnsiTheme="minorHAnsi" w:cstheme="minorHAnsi"/>
          <w:color w:val="000000"/>
        </w:rPr>
        <w:t xml:space="preserve">The University of Oxford uses the grade of associate professor for most of its </w:t>
      </w:r>
      <w:r w:rsidR="00937F20">
        <w:rPr>
          <w:rFonts w:asciiTheme="minorHAnsi" w:hAnsiTheme="minorHAnsi" w:cstheme="minorHAnsi"/>
          <w:color w:val="000000"/>
          <w:lang w:val="en-GB"/>
        </w:rPr>
        <w:t>senior</w:t>
      </w:r>
      <w:r w:rsidR="000D5A94" w:rsidRPr="005F57E1">
        <w:rPr>
          <w:rFonts w:asciiTheme="minorHAnsi" w:hAnsiTheme="minorHAnsi" w:cstheme="minorHAnsi"/>
          <w:color w:val="000000"/>
        </w:rPr>
        <w:t xml:space="preserve"> </w:t>
      </w:r>
      <w:r w:rsidR="001F651E" w:rsidRPr="005F57E1">
        <w:rPr>
          <w:rFonts w:asciiTheme="minorHAnsi" w:hAnsiTheme="minorHAnsi" w:cstheme="minorHAnsi"/>
          <w:color w:val="000000"/>
        </w:rPr>
        <w:t>academic</w:t>
      </w:r>
      <w:r w:rsidR="000D5A94" w:rsidRPr="005F57E1">
        <w:rPr>
          <w:rFonts w:asciiTheme="minorHAnsi" w:hAnsiTheme="minorHAnsi" w:cstheme="minorHAnsi"/>
          <w:color w:val="000000"/>
        </w:rPr>
        <w:t xml:space="preserve"> appointments. </w:t>
      </w:r>
      <w:r w:rsidR="007E387D" w:rsidRPr="005F57E1">
        <w:rPr>
          <w:rFonts w:asciiTheme="minorHAnsi" w:hAnsiTheme="minorHAnsi" w:cstheme="minorHAnsi"/>
          <w:color w:val="000000"/>
        </w:rPr>
        <w:t>Associate professors are eligible for consideration through regular recognition of distinction exercises for award o</w:t>
      </w:r>
      <w:r w:rsidR="007F50AF" w:rsidRPr="005F57E1">
        <w:rPr>
          <w:rFonts w:asciiTheme="minorHAnsi" w:hAnsiTheme="minorHAnsi" w:cstheme="minorHAnsi"/>
          <w:color w:val="000000"/>
        </w:rPr>
        <w:t xml:space="preserve">f the title of full professor. </w:t>
      </w:r>
    </w:p>
    <w:p w14:paraId="4FB3830B" w14:textId="09302A49" w:rsidR="006F3049" w:rsidRDefault="00F43E57" w:rsidP="00FE108B">
      <w:pPr>
        <w:pStyle w:val="BodyTextIndent3"/>
        <w:spacing w:after="0"/>
        <w:ind w:left="0" w:firstLine="0"/>
        <w:rPr>
          <w:rFonts w:asciiTheme="minorHAnsi" w:eastAsiaTheme="minorHAnsi" w:hAnsiTheme="minorHAnsi" w:cstheme="minorHAnsi"/>
          <w:lang w:val="en-US"/>
        </w:rPr>
      </w:pPr>
      <w:r w:rsidRPr="005F57E1">
        <w:rPr>
          <w:rFonts w:asciiTheme="minorHAnsi" w:hAnsiTheme="minorHAnsi" w:cstheme="minorHAnsi"/>
        </w:rPr>
        <w:br/>
      </w:r>
      <w:r w:rsidR="00CA4137">
        <w:rPr>
          <w:rFonts w:asciiTheme="minorHAnsi" w:hAnsiTheme="minorHAnsi" w:cstheme="minorHAnsi"/>
          <w:color w:val="000000"/>
          <w:lang w:val="en-GB"/>
        </w:rPr>
        <w:t>Enqui</w:t>
      </w:r>
      <w:r w:rsidR="002B3B9F" w:rsidRPr="005F57E1">
        <w:rPr>
          <w:rFonts w:asciiTheme="minorHAnsi" w:hAnsiTheme="minorHAnsi" w:cstheme="minorHAnsi"/>
          <w:color w:val="000000"/>
        </w:rPr>
        <w:t xml:space="preserve">ries </w:t>
      </w:r>
      <w:r w:rsidR="00850789">
        <w:rPr>
          <w:rFonts w:asciiTheme="minorHAnsi" w:hAnsiTheme="minorHAnsi" w:cstheme="minorHAnsi"/>
          <w:color w:val="000000"/>
          <w:lang w:val="en-GB"/>
        </w:rPr>
        <w:t>relating to the academic college elements of the post</w:t>
      </w:r>
      <w:r w:rsidR="00850789" w:rsidRPr="005F57E1">
        <w:rPr>
          <w:rFonts w:asciiTheme="minorHAnsi" w:hAnsiTheme="minorHAnsi" w:cstheme="minorHAnsi"/>
          <w:color w:val="000000"/>
        </w:rPr>
        <w:t xml:space="preserve"> </w:t>
      </w:r>
      <w:r w:rsidR="002B3B9F" w:rsidRPr="005F57E1">
        <w:rPr>
          <w:rFonts w:asciiTheme="minorHAnsi" w:hAnsiTheme="minorHAnsi" w:cstheme="minorHAnsi"/>
          <w:color w:val="000000"/>
        </w:rPr>
        <w:t>should be addressed to</w:t>
      </w:r>
      <w:r w:rsidR="00850789">
        <w:rPr>
          <w:rFonts w:asciiTheme="minorHAnsi" w:hAnsiTheme="minorHAnsi" w:cstheme="minorHAnsi"/>
          <w:color w:val="000000"/>
          <w:lang w:val="en-GB"/>
        </w:rPr>
        <w:t xml:space="preserve"> Dr Grant Tapsell (email </w:t>
      </w:r>
      <w:hyperlink r:id="rId12" w:history="1">
        <w:r w:rsidR="00850789" w:rsidRPr="00F75277">
          <w:rPr>
            <w:rStyle w:val="Hyperlink"/>
            <w:rFonts w:asciiTheme="minorHAnsi" w:hAnsiTheme="minorHAnsi" w:cstheme="minorHAnsi"/>
            <w:lang w:val="en-GB"/>
          </w:rPr>
          <w:t>grant.tapsell@lmh.ox.ac.uk</w:t>
        </w:r>
      </w:hyperlink>
      <w:r w:rsidR="00850789">
        <w:rPr>
          <w:rFonts w:asciiTheme="minorHAnsi" w:hAnsiTheme="minorHAnsi" w:cstheme="minorHAnsi"/>
          <w:color w:val="000000"/>
          <w:lang w:val="en-GB"/>
        </w:rPr>
        <w:t>). Queries</w:t>
      </w:r>
      <w:r w:rsidR="00850789" w:rsidRPr="00850789">
        <w:rPr>
          <w:rFonts w:asciiTheme="minorHAnsi" w:hAnsiTheme="minorHAnsi" w:cstheme="minorHAnsi"/>
          <w:color w:val="000000"/>
          <w:lang w:val="en-GB" w:eastAsia="en-GB"/>
        </w:rPr>
        <w:t xml:space="preserve"> </w:t>
      </w:r>
      <w:r w:rsidR="00850789" w:rsidRPr="00850789">
        <w:rPr>
          <w:rFonts w:asciiTheme="minorHAnsi" w:hAnsiTheme="minorHAnsi" w:cstheme="minorHAnsi"/>
          <w:color w:val="000000"/>
          <w:lang w:val="en-GB"/>
        </w:rPr>
        <w:t>relating to the Faculty element</w:t>
      </w:r>
      <w:r w:rsidR="00850789">
        <w:rPr>
          <w:rFonts w:asciiTheme="minorHAnsi" w:hAnsiTheme="minorHAnsi" w:cstheme="minorHAnsi"/>
          <w:color w:val="000000"/>
          <w:lang w:val="en-GB"/>
        </w:rPr>
        <w:t>s</w:t>
      </w:r>
      <w:r w:rsidR="00850789" w:rsidRPr="00850789">
        <w:rPr>
          <w:rFonts w:asciiTheme="minorHAnsi" w:hAnsiTheme="minorHAnsi" w:cstheme="minorHAnsi"/>
          <w:color w:val="000000"/>
          <w:lang w:val="en-GB"/>
        </w:rPr>
        <w:t xml:space="preserve"> of the post</w:t>
      </w:r>
      <w:r w:rsidR="00850789">
        <w:rPr>
          <w:rFonts w:asciiTheme="minorHAnsi" w:hAnsiTheme="minorHAnsi" w:cstheme="minorHAnsi"/>
          <w:color w:val="000000"/>
          <w:lang w:val="en-GB"/>
        </w:rPr>
        <w:t xml:space="preserve"> should be directed to </w:t>
      </w:r>
      <w:r w:rsidR="00CA4137">
        <w:rPr>
          <w:rFonts w:asciiTheme="minorHAnsi" w:hAnsiTheme="minorHAnsi" w:cstheme="minorHAnsi"/>
          <w:color w:val="000000"/>
          <w:lang w:val="en-GB"/>
        </w:rPr>
        <w:t xml:space="preserve">the </w:t>
      </w:r>
      <w:r w:rsidR="00122F55" w:rsidRPr="005F57E1">
        <w:rPr>
          <w:rFonts w:asciiTheme="minorHAnsi" w:hAnsiTheme="minorHAnsi" w:cstheme="minorHAnsi"/>
          <w:color w:val="000000"/>
        </w:rPr>
        <w:t xml:space="preserve">Chair of the </w:t>
      </w:r>
      <w:r w:rsidR="00D66BCF" w:rsidRPr="005F57E1">
        <w:rPr>
          <w:rFonts w:asciiTheme="minorHAnsi" w:hAnsiTheme="minorHAnsi" w:cstheme="minorHAnsi"/>
          <w:color w:val="000000"/>
        </w:rPr>
        <w:t xml:space="preserve">History </w:t>
      </w:r>
      <w:r w:rsidR="00122F55" w:rsidRPr="005F57E1">
        <w:rPr>
          <w:rFonts w:asciiTheme="minorHAnsi" w:hAnsiTheme="minorHAnsi" w:cstheme="minorHAnsi"/>
          <w:color w:val="000000"/>
        </w:rPr>
        <w:t xml:space="preserve">Faculty Board, </w:t>
      </w:r>
      <w:r w:rsidR="00151D0F" w:rsidRPr="005F57E1">
        <w:rPr>
          <w:rFonts w:asciiTheme="minorHAnsi" w:hAnsiTheme="minorHAnsi" w:cstheme="minorHAnsi"/>
          <w:color w:val="000000"/>
          <w:lang w:val="en-GB"/>
        </w:rPr>
        <w:t xml:space="preserve">Professor </w:t>
      </w:r>
      <w:r w:rsidR="00DA1FC6">
        <w:rPr>
          <w:rFonts w:asciiTheme="minorHAnsi" w:hAnsiTheme="minorHAnsi" w:cstheme="minorHAnsi"/>
          <w:color w:val="000000"/>
          <w:lang w:val="en-GB"/>
        </w:rPr>
        <w:t>Rob Iliffe</w:t>
      </w:r>
      <w:r w:rsidR="00313C5F" w:rsidRPr="005F57E1">
        <w:rPr>
          <w:rFonts w:asciiTheme="minorHAnsi" w:hAnsiTheme="minorHAnsi" w:cstheme="minorHAnsi"/>
          <w:color w:val="000000"/>
        </w:rPr>
        <w:t xml:space="preserve"> (email:</w:t>
      </w:r>
      <w:r w:rsidR="006F3049">
        <w:rPr>
          <w:rFonts w:asciiTheme="minorHAnsi" w:hAnsiTheme="minorHAnsi" w:cstheme="minorHAnsi"/>
          <w:color w:val="000000"/>
          <w:lang w:val="en-GB"/>
        </w:rPr>
        <w:t xml:space="preserve"> </w:t>
      </w:r>
      <w:hyperlink r:id="rId13" w:history="1">
        <w:r w:rsidR="00850789" w:rsidRPr="00F75277">
          <w:rPr>
            <w:rStyle w:val="Hyperlink"/>
            <w:rFonts w:asciiTheme="minorHAnsi" w:hAnsiTheme="minorHAnsi" w:cstheme="minorHAnsi"/>
            <w:lang w:val="en-GB"/>
          </w:rPr>
          <w:t>robert.iliffe@history.ox.ac.uk</w:t>
        </w:r>
      </w:hyperlink>
      <w:r w:rsidR="00313C5F" w:rsidRPr="005F57E1">
        <w:rPr>
          <w:rFonts w:asciiTheme="minorHAnsi" w:hAnsiTheme="minorHAnsi" w:cstheme="minorHAnsi"/>
          <w:color w:val="000000"/>
        </w:rPr>
        <w:t>)</w:t>
      </w:r>
      <w:r w:rsidR="00850789">
        <w:rPr>
          <w:rFonts w:asciiTheme="minorHAnsi" w:hAnsiTheme="minorHAnsi" w:cstheme="minorHAnsi"/>
          <w:color w:val="000000"/>
          <w:lang w:val="en-GB"/>
        </w:rPr>
        <w:t xml:space="preserve">. The Senior Tutor at LMH, Dr Anne Mullen, is happy to </w:t>
      </w:r>
      <w:r w:rsidR="00E6440C">
        <w:rPr>
          <w:rFonts w:asciiTheme="minorHAnsi" w:hAnsiTheme="minorHAnsi" w:cstheme="minorHAnsi"/>
          <w:color w:val="000000"/>
          <w:lang w:val="en-GB"/>
        </w:rPr>
        <w:t xml:space="preserve">be </w:t>
      </w:r>
      <w:r w:rsidR="00850789">
        <w:rPr>
          <w:rFonts w:asciiTheme="minorHAnsi" w:hAnsiTheme="minorHAnsi" w:cstheme="minorHAnsi"/>
          <w:color w:val="000000"/>
          <w:lang w:val="en-GB"/>
        </w:rPr>
        <w:t>approached to discuss any non-academic aspects of the post (email:senior.tutor@lmh.ox.ac.uk)</w:t>
      </w:r>
    </w:p>
    <w:p w14:paraId="6DD74E37" w14:textId="77777777" w:rsidR="006F3049" w:rsidRDefault="006F3049" w:rsidP="00FE108B">
      <w:pPr>
        <w:pStyle w:val="BodyTextIndent3"/>
        <w:spacing w:after="0"/>
        <w:ind w:left="0" w:firstLine="0"/>
        <w:rPr>
          <w:rFonts w:asciiTheme="minorHAnsi" w:eastAsiaTheme="minorHAnsi" w:hAnsiTheme="minorHAnsi" w:cstheme="minorHAnsi"/>
          <w:lang w:val="en-US"/>
        </w:rPr>
      </w:pPr>
    </w:p>
    <w:p w14:paraId="1FBCEAC3" w14:textId="709BCB30" w:rsidR="00313C5F" w:rsidRDefault="002B3B9F" w:rsidP="00D700C1">
      <w:pPr>
        <w:tabs>
          <w:tab w:val="left" w:pos="567"/>
          <w:tab w:val="left" w:pos="1134"/>
          <w:tab w:val="left" w:pos="1701"/>
          <w:tab w:val="left" w:pos="5670"/>
          <w:tab w:val="left" w:pos="9072"/>
        </w:tabs>
        <w:jc w:val="both"/>
        <w:rPr>
          <w:rFonts w:asciiTheme="minorHAnsi" w:hAnsiTheme="minorHAnsi" w:cstheme="minorHAnsi"/>
        </w:rPr>
      </w:pPr>
      <w:r w:rsidRPr="005F57E1">
        <w:rPr>
          <w:rFonts w:asciiTheme="minorHAnsi" w:hAnsiTheme="minorHAnsi" w:cstheme="minorHAnsi"/>
          <w:color w:val="000000"/>
        </w:rPr>
        <w:t xml:space="preserve">All </w:t>
      </w:r>
      <w:r w:rsidRPr="005F57E1">
        <w:rPr>
          <w:rFonts w:asciiTheme="minorHAnsi" w:hAnsiTheme="minorHAnsi" w:cstheme="minorHAnsi"/>
        </w:rPr>
        <w:t>enquiries will be treated in strict confidence; they will not form part of the selection decision.</w:t>
      </w:r>
    </w:p>
    <w:p w14:paraId="1133B335" w14:textId="1CF1E7AB" w:rsidR="009C212E" w:rsidRPr="00D700C1" w:rsidRDefault="00850789" w:rsidP="009C212E">
      <w:pPr>
        <w:pStyle w:val="Heading2"/>
        <w:jc w:val="both"/>
        <w:rPr>
          <w:rFonts w:asciiTheme="minorHAnsi" w:hAnsiTheme="minorHAnsi" w:cstheme="minorHAnsi"/>
          <w:color w:val="002060"/>
          <w:sz w:val="28"/>
        </w:rPr>
      </w:pPr>
      <w:r>
        <w:rPr>
          <w:rFonts w:asciiTheme="minorHAnsi" w:hAnsiTheme="minorHAnsi" w:cstheme="minorHAnsi"/>
          <w:color w:val="002060"/>
          <w:sz w:val="28"/>
        </w:rPr>
        <w:t>T</w:t>
      </w:r>
      <w:r w:rsidR="009C212E" w:rsidRPr="00D700C1">
        <w:rPr>
          <w:rFonts w:asciiTheme="minorHAnsi" w:hAnsiTheme="minorHAnsi" w:cstheme="minorHAnsi"/>
          <w:color w:val="002060"/>
          <w:sz w:val="28"/>
        </w:rPr>
        <w:t xml:space="preserve">he role of Associate Professor at Oxford </w:t>
      </w:r>
    </w:p>
    <w:p w14:paraId="076EBF4A" w14:textId="77777777" w:rsidR="009C212E" w:rsidRPr="00D700C1" w:rsidRDefault="009C212E" w:rsidP="009C212E">
      <w:pPr>
        <w:tabs>
          <w:tab w:val="left" w:pos="576"/>
          <w:tab w:val="left" w:pos="1152"/>
          <w:tab w:val="left" w:pos="1728"/>
          <w:tab w:val="left" w:pos="5760"/>
        </w:tabs>
        <w:spacing w:after="240" w:line="240" w:lineRule="atLeast"/>
        <w:jc w:val="both"/>
        <w:rPr>
          <w:rFonts w:asciiTheme="minorHAnsi" w:hAnsiTheme="minorHAnsi" w:cstheme="minorHAnsi"/>
        </w:rPr>
      </w:pPr>
      <w:r w:rsidRPr="00D700C1">
        <w:rPr>
          <w:rFonts w:asciiTheme="minorHAnsi" w:hAnsiTheme="minorHAnsi" w:cstheme="minorHAnsi"/>
        </w:rPr>
        <w:t>Associate Professor is the main academic career grade at Oxford with a focus on research and teaching, spanning the full range of professor grades in the USA. Associate Professors are appointed jointly by a University department/faculty and an Oxford college, and you will have a contract with both.</w:t>
      </w:r>
    </w:p>
    <w:p w14:paraId="3EAD34DA" w14:textId="77777777" w:rsidR="009C212E" w:rsidRPr="00D700C1" w:rsidRDefault="009C212E" w:rsidP="009C212E">
      <w:pPr>
        <w:tabs>
          <w:tab w:val="left" w:pos="576"/>
          <w:tab w:val="left" w:pos="1152"/>
          <w:tab w:val="left" w:pos="1728"/>
          <w:tab w:val="left" w:pos="5760"/>
        </w:tabs>
        <w:spacing w:after="240"/>
        <w:jc w:val="both"/>
        <w:rPr>
          <w:rFonts w:asciiTheme="minorHAnsi" w:hAnsiTheme="minorHAnsi" w:cstheme="minorHAnsi"/>
        </w:rPr>
      </w:pPr>
      <w:r w:rsidRPr="00D700C1">
        <w:rPr>
          <w:rFonts w:asciiTheme="minorHAnsi" w:hAnsiTheme="minorHAnsi" w:cstheme="minorHAnsi"/>
        </w:rPr>
        <w:t xml:space="preserve">Associate Professors are full members of University departments/faculties </w:t>
      </w:r>
      <w:r w:rsidRPr="00B75724">
        <w:rPr>
          <w:rFonts w:asciiTheme="minorHAnsi" w:hAnsiTheme="minorHAnsi" w:cstheme="minorHAnsi"/>
        </w:rPr>
        <w:t>and college governing bodies</w:t>
      </w:r>
      <w:r w:rsidRPr="00005C29">
        <w:rPr>
          <w:rFonts w:asciiTheme="minorHAnsi" w:hAnsiTheme="minorHAnsi" w:cstheme="minorHAnsi"/>
        </w:rPr>
        <w:t xml:space="preserve"> playing a role in the democratic governance of the University </w:t>
      </w:r>
      <w:r w:rsidRPr="00B75724">
        <w:rPr>
          <w:rFonts w:asciiTheme="minorHAnsi" w:hAnsiTheme="minorHAnsi" w:cstheme="minorHAnsi"/>
        </w:rPr>
        <w:t>and their college</w:t>
      </w:r>
      <w:r w:rsidRPr="00D700C1">
        <w:rPr>
          <w:rFonts w:asciiTheme="minorHAnsi" w:hAnsiTheme="minorHAnsi" w:cstheme="minorHAnsi"/>
        </w:rPr>
        <w:t xml:space="preserve">. You will join a lively, intellectually stimulating and multi-disciplinary community which performs to the highest international levels in research and teaching, with extraordinary levels of innovation, creativity and entrepreneurship. </w:t>
      </w:r>
    </w:p>
    <w:p w14:paraId="15D1672A" w14:textId="77777777" w:rsidR="009C212E" w:rsidRPr="00D700C1" w:rsidRDefault="009C212E" w:rsidP="009C212E">
      <w:pPr>
        <w:tabs>
          <w:tab w:val="left" w:pos="576"/>
          <w:tab w:val="left" w:pos="1152"/>
          <w:tab w:val="left" w:pos="1728"/>
          <w:tab w:val="left" w:pos="5760"/>
        </w:tabs>
        <w:spacing w:after="240"/>
        <w:jc w:val="both"/>
        <w:rPr>
          <w:rFonts w:asciiTheme="minorHAnsi" w:hAnsiTheme="minorHAnsi" w:cstheme="minorHAnsi"/>
        </w:rPr>
      </w:pPr>
      <w:r w:rsidRPr="00D700C1">
        <w:rPr>
          <w:rFonts w:asciiTheme="minorHAnsi" w:hAnsiTheme="minorHAnsi" w:cstheme="minorHAnsi"/>
        </w:rPr>
        <w:t xml:space="preserve">There is considerable flexibility in the organisation of duties, with three 8-week undergraduate teaching terms and generous sabbatical leave to balance teaching and research (please see the Benefits, Terms and Conditions section for further details of sabbatical leave). There is the potential for </w:t>
      </w:r>
      <w:r w:rsidRPr="00D700C1">
        <w:rPr>
          <w:rFonts w:asciiTheme="minorHAnsi" w:hAnsiTheme="minorHAnsi" w:cstheme="minorHAnsi"/>
          <w:color w:val="000000"/>
        </w:rPr>
        <w:t>temporary changes to the balance of duties between College and University to enable</w:t>
      </w:r>
      <w:r w:rsidRPr="00D700C1">
        <w:rPr>
          <w:rFonts w:asciiTheme="minorHAnsi" w:hAnsiTheme="minorHAnsi" w:cstheme="minorHAnsi"/>
        </w:rPr>
        <w:t xml:space="preserve"> a focus on different aspects of work at different stages in your career.</w:t>
      </w:r>
    </w:p>
    <w:p w14:paraId="1D6F732D" w14:textId="77777777" w:rsidR="009C212E" w:rsidRPr="00D700C1" w:rsidRDefault="009C212E" w:rsidP="009C212E">
      <w:pPr>
        <w:tabs>
          <w:tab w:val="left" w:pos="576"/>
          <w:tab w:val="left" w:pos="1152"/>
          <w:tab w:val="left" w:pos="1728"/>
          <w:tab w:val="left" w:pos="5760"/>
        </w:tabs>
        <w:spacing w:after="240"/>
        <w:jc w:val="both"/>
        <w:rPr>
          <w:rFonts w:asciiTheme="minorHAnsi" w:hAnsiTheme="minorHAnsi" w:cstheme="minorHAnsi"/>
          <w:color w:val="000000"/>
        </w:rPr>
      </w:pPr>
      <w:r w:rsidRPr="00D700C1">
        <w:rPr>
          <w:rFonts w:asciiTheme="minorHAnsi" w:hAnsiTheme="minorHAnsi" w:cstheme="minorHAnsi"/>
          <w:color w:val="000000"/>
        </w:rPr>
        <w:t>Oxford offers many opportunities for professional development in research and teaching. Associate Professors may apply for the title of full Professor in annual exercises. If the title is conferred, you will also have access to professorial merit pay opportunities. In exceptional cases, the title of full Professor may be awarded on appointment.</w:t>
      </w:r>
    </w:p>
    <w:p w14:paraId="57A252AC" w14:textId="146FA77A" w:rsidR="009C212E" w:rsidRDefault="009C212E" w:rsidP="009C212E">
      <w:pPr>
        <w:tabs>
          <w:tab w:val="left" w:pos="576"/>
          <w:tab w:val="left" w:pos="1152"/>
          <w:tab w:val="left" w:pos="1728"/>
          <w:tab w:val="left" w:pos="5760"/>
        </w:tabs>
        <w:spacing w:after="240"/>
        <w:jc w:val="both"/>
        <w:rPr>
          <w:rFonts w:asciiTheme="minorHAnsi" w:hAnsiTheme="minorHAnsi" w:cstheme="minorHAnsi"/>
        </w:rPr>
      </w:pPr>
      <w:r w:rsidRPr="00D700C1">
        <w:rPr>
          <w:rFonts w:asciiTheme="minorHAnsi" w:hAnsiTheme="minorHAnsi" w:cstheme="minorHAnsi"/>
        </w:rPr>
        <w:t xml:space="preserve">Appointments are confirmed as permanent on successful completion of a review during the first five years. The vast majority of Associate Professors successfully complete this initial review. </w:t>
      </w:r>
    </w:p>
    <w:p w14:paraId="5050743C" w14:textId="39E4BEF5" w:rsidR="00E97494" w:rsidRPr="00E97494" w:rsidRDefault="00E97494" w:rsidP="00FE108B">
      <w:pPr>
        <w:spacing w:before="240" w:after="120"/>
        <w:jc w:val="both"/>
        <w:outlineLvl w:val="0"/>
        <w:rPr>
          <w:rFonts w:asciiTheme="minorHAnsi" w:hAnsiTheme="minorHAnsi" w:cstheme="minorHAnsi"/>
          <w:b/>
          <w:color w:val="002060"/>
          <w:sz w:val="28"/>
        </w:rPr>
      </w:pPr>
      <w:r w:rsidRPr="00E97494">
        <w:rPr>
          <w:rFonts w:asciiTheme="minorHAnsi" w:hAnsiTheme="minorHAnsi" w:cstheme="minorHAnsi"/>
          <w:b/>
          <w:color w:val="002060"/>
          <w:sz w:val="28"/>
        </w:rPr>
        <w:t>Duties</w:t>
      </w:r>
      <w:r w:rsidR="007C4C38">
        <w:rPr>
          <w:rFonts w:asciiTheme="minorHAnsi" w:hAnsiTheme="minorHAnsi" w:cstheme="minorHAnsi"/>
          <w:b/>
          <w:color w:val="002060"/>
          <w:sz w:val="28"/>
        </w:rPr>
        <w:t xml:space="preserve"> of the Post</w:t>
      </w:r>
    </w:p>
    <w:p w14:paraId="3987FBF0" w14:textId="484D10DB" w:rsidR="00E97494" w:rsidRDefault="007C4C38" w:rsidP="00FE108B">
      <w:pPr>
        <w:jc w:val="both"/>
        <w:outlineLvl w:val="0"/>
        <w:rPr>
          <w:rFonts w:asciiTheme="minorHAnsi" w:hAnsiTheme="minorHAnsi" w:cstheme="minorHAnsi"/>
          <w:shd w:val="clear" w:color="auto" w:fill="FFFFFF"/>
          <w:lang w:val="en-US"/>
        </w:rPr>
      </w:pPr>
      <w:r>
        <w:rPr>
          <w:rFonts w:asciiTheme="minorHAnsi" w:hAnsiTheme="minorHAnsi" w:cstheme="minorHAnsi"/>
          <w:color w:val="000000"/>
          <w:shd w:val="clear" w:color="auto" w:fill="FFFFFF"/>
          <w:lang w:val="en-US"/>
        </w:rPr>
        <w:t>You</w:t>
      </w:r>
      <w:r w:rsidR="00E97494" w:rsidRPr="00E97494">
        <w:rPr>
          <w:rFonts w:asciiTheme="minorHAnsi" w:hAnsiTheme="minorHAnsi" w:cstheme="minorHAnsi"/>
          <w:color w:val="000000"/>
          <w:shd w:val="clear" w:color="auto" w:fill="FFFFFF"/>
          <w:lang w:val="en-US"/>
        </w:rPr>
        <w:t xml:space="preserve"> will be expected to engage in advanced study or research in the field of </w:t>
      </w:r>
      <w:r w:rsidR="00B93AD8">
        <w:rPr>
          <w:rFonts w:asciiTheme="minorHAnsi" w:hAnsiTheme="minorHAnsi" w:cstheme="minorHAnsi"/>
          <w:color w:val="000000"/>
          <w:shd w:val="clear" w:color="auto" w:fill="FFFFFF"/>
          <w:lang w:val="en-US"/>
        </w:rPr>
        <w:t>Modern European History, post-178</w:t>
      </w:r>
      <w:r w:rsidR="00C275CF">
        <w:rPr>
          <w:rFonts w:asciiTheme="minorHAnsi" w:hAnsiTheme="minorHAnsi" w:cstheme="minorHAnsi"/>
          <w:color w:val="000000"/>
          <w:shd w:val="clear" w:color="auto" w:fill="FFFFFF"/>
          <w:lang w:val="en-US"/>
        </w:rPr>
        <w:t>0</w:t>
      </w:r>
      <w:r w:rsidR="00E63A05">
        <w:rPr>
          <w:rFonts w:asciiTheme="minorHAnsi" w:hAnsiTheme="minorHAnsi" w:cstheme="minorHAnsi"/>
          <w:color w:val="000000"/>
          <w:shd w:val="clear" w:color="auto" w:fill="FFFFFF"/>
          <w:lang w:val="en-US"/>
        </w:rPr>
        <w:t xml:space="preserve"> (with </w:t>
      </w:r>
      <w:r w:rsidR="00FA667B">
        <w:rPr>
          <w:rFonts w:asciiTheme="minorHAnsi" w:hAnsiTheme="minorHAnsi" w:cstheme="minorHAnsi"/>
          <w:color w:val="000000"/>
          <w:shd w:val="clear" w:color="auto" w:fill="FFFFFF"/>
          <w:lang w:val="en-US"/>
        </w:rPr>
        <w:t>a focus on the period 1780-</w:t>
      </w:r>
      <w:r w:rsidR="00E63A05">
        <w:rPr>
          <w:rFonts w:asciiTheme="minorHAnsi" w:hAnsiTheme="minorHAnsi" w:cstheme="minorHAnsi"/>
          <w:color w:val="000000"/>
          <w:shd w:val="clear" w:color="auto" w:fill="FFFFFF"/>
          <w:lang w:val="en-US"/>
        </w:rPr>
        <w:t>1830)</w:t>
      </w:r>
      <w:r w:rsidR="00E97494" w:rsidRPr="00E97494">
        <w:rPr>
          <w:rFonts w:asciiTheme="minorHAnsi" w:hAnsiTheme="minorHAnsi" w:cstheme="minorHAnsi"/>
          <w:color w:val="000000"/>
          <w:shd w:val="clear" w:color="auto" w:fill="FFFFFF"/>
          <w:lang w:val="en-US"/>
        </w:rPr>
        <w:t xml:space="preserve">. </w:t>
      </w:r>
      <w:r>
        <w:rPr>
          <w:rFonts w:asciiTheme="minorHAnsi" w:hAnsiTheme="minorHAnsi" w:cstheme="minorHAnsi"/>
          <w:color w:val="000000"/>
          <w:shd w:val="clear" w:color="auto" w:fill="FFFFFF"/>
          <w:lang w:val="en-US"/>
        </w:rPr>
        <w:t>You</w:t>
      </w:r>
      <w:r w:rsidR="00E97494" w:rsidRPr="00E97494">
        <w:rPr>
          <w:rFonts w:asciiTheme="minorHAnsi" w:hAnsiTheme="minorHAnsi" w:cstheme="minorHAnsi"/>
          <w:color w:val="000000"/>
          <w:shd w:val="clear" w:color="auto" w:fill="FFFFFF"/>
          <w:lang w:val="en-US"/>
        </w:rPr>
        <w:t xml:space="preserve"> will also be expected to give high-quality lectures, classes and tutorials in History at both undergraduate and graduate level, </w:t>
      </w:r>
      <w:r w:rsidR="00E97494" w:rsidRPr="00E97494">
        <w:rPr>
          <w:rFonts w:asciiTheme="minorHAnsi" w:hAnsiTheme="minorHAnsi" w:cstheme="minorHAnsi"/>
          <w:shd w:val="clear" w:color="auto" w:fill="FFFFFF"/>
          <w:lang w:val="en-US"/>
        </w:rPr>
        <w:t xml:space="preserve">and contribute to the </w:t>
      </w:r>
      <w:r w:rsidR="00E97494" w:rsidRPr="00E97494">
        <w:rPr>
          <w:rFonts w:asciiTheme="minorHAnsi" w:hAnsiTheme="minorHAnsi" w:cstheme="minorHAnsi"/>
        </w:rPr>
        <w:t>teaching, research, and academic administration of the Faculty and the College</w:t>
      </w:r>
      <w:r w:rsidR="00E97494" w:rsidRPr="00E97494">
        <w:rPr>
          <w:rFonts w:asciiTheme="minorHAnsi" w:hAnsiTheme="minorHAnsi" w:cstheme="minorHAnsi"/>
          <w:shd w:val="clear" w:color="auto" w:fill="FFFFFF"/>
          <w:lang w:val="en-US"/>
        </w:rPr>
        <w:t>.</w:t>
      </w:r>
    </w:p>
    <w:p w14:paraId="5492430A" w14:textId="77777777" w:rsidR="007C4C38" w:rsidRPr="00E97494" w:rsidRDefault="007C4C38" w:rsidP="00FE108B">
      <w:pPr>
        <w:jc w:val="both"/>
        <w:outlineLvl w:val="0"/>
        <w:rPr>
          <w:rFonts w:asciiTheme="minorHAnsi" w:hAnsiTheme="minorHAnsi" w:cstheme="minorHAnsi"/>
          <w:b/>
          <w:color w:val="002060"/>
        </w:rPr>
      </w:pPr>
    </w:p>
    <w:p w14:paraId="6AB41DED" w14:textId="7AD7287E" w:rsidR="00B93AD8" w:rsidRDefault="00E97494" w:rsidP="00FE108B">
      <w:pPr>
        <w:tabs>
          <w:tab w:val="left" w:pos="567"/>
          <w:tab w:val="left" w:pos="1134"/>
          <w:tab w:val="left" w:pos="1701"/>
          <w:tab w:val="left" w:pos="1728"/>
          <w:tab w:val="left" w:pos="5670"/>
          <w:tab w:val="left" w:pos="5760"/>
          <w:tab w:val="left" w:pos="9072"/>
        </w:tabs>
        <w:suppressAutoHyphens/>
        <w:spacing w:after="240"/>
        <w:jc w:val="both"/>
        <w:rPr>
          <w:rFonts w:asciiTheme="minorHAnsi" w:hAnsiTheme="minorHAnsi" w:cstheme="minorHAnsi"/>
          <w:bCs/>
        </w:rPr>
      </w:pPr>
      <w:r w:rsidRPr="00E97494">
        <w:rPr>
          <w:rFonts w:asciiTheme="minorHAnsi" w:hAnsiTheme="minorHAnsi" w:cstheme="minorHAnsi"/>
          <w:bCs/>
        </w:rPr>
        <w:t>The main duties of the post are as follows:</w:t>
      </w:r>
    </w:p>
    <w:p w14:paraId="6F3D1F11" w14:textId="244F24F1" w:rsidR="00B074D6" w:rsidRDefault="00B074D6" w:rsidP="00934DA5">
      <w:pPr>
        <w:pStyle w:val="ListParagraph"/>
        <w:numPr>
          <w:ilvl w:val="0"/>
          <w:numId w:val="33"/>
        </w:numPr>
        <w:tabs>
          <w:tab w:val="left" w:pos="567"/>
          <w:tab w:val="left" w:pos="1134"/>
          <w:tab w:val="left" w:pos="1701"/>
          <w:tab w:val="left" w:pos="1728"/>
          <w:tab w:val="left" w:pos="5670"/>
          <w:tab w:val="left" w:pos="5760"/>
          <w:tab w:val="left" w:pos="9072"/>
        </w:tabs>
        <w:suppressAutoHyphens/>
        <w:spacing w:after="240"/>
        <w:jc w:val="both"/>
        <w:rPr>
          <w:rFonts w:asciiTheme="minorHAnsi" w:hAnsiTheme="minorHAnsi" w:cstheme="minorHAnsi"/>
          <w:b/>
          <w:sz w:val="24"/>
          <w:szCs w:val="24"/>
        </w:rPr>
      </w:pPr>
      <w:r w:rsidRPr="00B074D6">
        <w:rPr>
          <w:rFonts w:asciiTheme="minorHAnsi" w:hAnsiTheme="minorHAnsi" w:cstheme="minorHAnsi"/>
          <w:b/>
          <w:sz w:val="24"/>
          <w:szCs w:val="24"/>
        </w:rPr>
        <w:t>For the Faculty of History and Lady Margaret Hall</w:t>
      </w:r>
    </w:p>
    <w:p w14:paraId="5A927115" w14:textId="77777777" w:rsidR="008B1797" w:rsidRPr="008B1797" w:rsidRDefault="008B1797" w:rsidP="00934DA5">
      <w:pPr>
        <w:pStyle w:val="ListParagraph"/>
        <w:numPr>
          <w:ilvl w:val="0"/>
          <w:numId w:val="35"/>
        </w:numPr>
        <w:spacing w:after="160"/>
        <w:contextualSpacing/>
        <w:jc w:val="both"/>
        <w:rPr>
          <w:rFonts w:asciiTheme="minorHAnsi" w:hAnsiTheme="minorHAnsi" w:cstheme="minorHAnsi"/>
          <w:sz w:val="24"/>
          <w:szCs w:val="24"/>
        </w:rPr>
      </w:pPr>
      <w:r w:rsidRPr="008B1797">
        <w:rPr>
          <w:rFonts w:asciiTheme="minorHAnsi" w:hAnsiTheme="minorHAnsi" w:cstheme="minorHAnsi"/>
          <w:sz w:val="24"/>
          <w:szCs w:val="24"/>
        </w:rPr>
        <w:lastRenderedPageBreak/>
        <w:t>to engage in intellectually exciting historical research and publication, working with students and colleagues to develop the field in new directions, encourage research achievement, and nurture a research culture among junior colleagues and research students;</w:t>
      </w:r>
    </w:p>
    <w:p w14:paraId="3F092259" w14:textId="77777777" w:rsidR="008B1797" w:rsidRPr="00937F20" w:rsidRDefault="008B1797" w:rsidP="00934DA5">
      <w:pPr>
        <w:pStyle w:val="ListParagraph"/>
        <w:jc w:val="both"/>
        <w:rPr>
          <w:rFonts w:asciiTheme="minorHAnsi" w:hAnsiTheme="minorHAnsi" w:cstheme="minorHAnsi"/>
          <w:sz w:val="24"/>
          <w:szCs w:val="24"/>
        </w:rPr>
      </w:pPr>
    </w:p>
    <w:p w14:paraId="5C778380" w14:textId="77777777" w:rsidR="008B1797" w:rsidRPr="00937F20" w:rsidRDefault="008B1797" w:rsidP="00934DA5">
      <w:pPr>
        <w:pStyle w:val="ListParagraph"/>
        <w:numPr>
          <w:ilvl w:val="0"/>
          <w:numId w:val="35"/>
        </w:numPr>
        <w:spacing w:after="160"/>
        <w:contextualSpacing/>
        <w:jc w:val="both"/>
        <w:rPr>
          <w:rFonts w:asciiTheme="minorHAnsi" w:hAnsiTheme="minorHAnsi" w:cstheme="minorHAnsi"/>
          <w:sz w:val="24"/>
          <w:szCs w:val="24"/>
        </w:rPr>
      </w:pPr>
      <w:r w:rsidRPr="00937F20">
        <w:rPr>
          <w:rFonts w:asciiTheme="minorHAnsi" w:hAnsiTheme="minorHAnsi" w:cstheme="minorHAnsi"/>
          <w:sz w:val="24"/>
          <w:szCs w:val="24"/>
        </w:rPr>
        <w:t>to maintain a successful publication record (appropriate to the stage of career, and accounting for career breaks) and contribute to the Faculty’s REF submission;</w:t>
      </w:r>
    </w:p>
    <w:p w14:paraId="6FFCB72A" w14:textId="77777777" w:rsidR="008B1797" w:rsidRPr="00937F20" w:rsidRDefault="008B1797" w:rsidP="00934DA5">
      <w:pPr>
        <w:pStyle w:val="ListParagraph"/>
        <w:jc w:val="both"/>
        <w:rPr>
          <w:rFonts w:asciiTheme="minorHAnsi" w:hAnsiTheme="minorHAnsi" w:cstheme="minorHAnsi"/>
          <w:sz w:val="24"/>
          <w:szCs w:val="24"/>
        </w:rPr>
      </w:pPr>
    </w:p>
    <w:p w14:paraId="0B48E51B" w14:textId="44C43A45" w:rsidR="00B074D6" w:rsidRPr="008B1797" w:rsidRDefault="008B1797" w:rsidP="00934DA5">
      <w:pPr>
        <w:pStyle w:val="ListParagraph"/>
        <w:numPr>
          <w:ilvl w:val="0"/>
          <w:numId w:val="35"/>
        </w:numPr>
        <w:contextualSpacing/>
        <w:jc w:val="both"/>
        <w:rPr>
          <w:rFonts w:asciiTheme="minorHAnsi" w:hAnsiTheme="minorHAnsi" w:cstheme="minorHAnsi"/>
          <w:sz w:val="24"/>
          <w:szCs w:val="24"/>
        </w:rPr>
      </w:pPr>
      <w:r w:rsidRPr="00937F20">
        <w:rPr>
          <w:rFonts w:asciiTheme="minorHAnsi" w:hAnsiTheme="minorHAnsi" w:cstheme="minorHAnsi"/>
          <w:sz w:val="24"/>
          <w:szCs w:val="24"/>
        </w:rPr>
        <w:t>to develop and submit grant proposals to support your own research portfolio and contribute to the growth of the Faculty’s distinctive areas of expertise;</w:t>
      </w:r>
    </w:p>
    <w:p w14:paraId="36741D1B" w14:textId="1F8D7325" w:rsidR="00B074D6" w:rsidRDefault="00B074D6" w:rsidP="00934DA5">
      <w:pPr>
        <w:tabs>
          <w:tab w:val="left" w:pos="567"/>
          <w:tab w:val="left" w:pos="1134"/>
          <w:tab w:val="left" w:pos="1701"/>
          <w:tab w:val="left" w:pos="1728"/>
          <w:tab w:val="left" w:pos="5670"/>
          <w:tab w:val="left" w:pos="5760"/>
          <w:tab w:val="left" w:pos="9072"/>
        </w:tabs>
        <w:suppressAutoHyphens/>
        <w:jc w:val="both"/>
        <w:rPr>
          <w:rFonts w:asciiTheme="minorHAnsi" w:hAnsiTheme="minorHAnsi" w:cstheme="minorHAnsi"/>
          <w:b/>
        </w:rPr>
      </w:pPr>
    </w:p>
    <w:p w14:paraId="1C33159D" w14:textId="7034C958" w:rsidR="00A21811" w:rsidRPr="00BD2801" w:rsidRDefault="00B074D6" w:rsidP="00934DA5">
      <w:pPr>
        <w:pStyle w:val="ListParagraph"/>
        <w:numPr>
          <w:ilvl w:val="0"/>
          <w:numId w:val="34"/>
        </w:numPr>
        <w:tabs>
          <w:tab w:val="left" w:pos="567"/>
          <w:tab w:val="left" w:pos="1134"/>
          <w:tab w:val="left" w:pos="1701"/>
          <w:tab w:val="left" w:pos="1728"/>
          <w:tab w:val="left" w:pos="5670"/>
          <w:tab w:val="left" w:pos="5760"/>
          <w:tab w:val="left" w:pos="9072"/>
        </w:tabs>
        <w:suppressAutoHyphens/>
        <w:jc w:val="both"/>
        <w:rPr>
          <w:rFonts w:asciiTheme="minorHAnsi" w:hAnsiTheme="minorHAnsi" w:cstheme="minorHAnsi"/>
          <w:b/>
          <w:sz w:val="24"/>
          <w:szCs w:val="24"/>
        </w:rPr>
      </w:pPr>
      <w:r w:rsidRPr="008B1797">
        <w:rPr>
          <w:rFonts w:asciiTheme="minorHAnsi" w:hAnsiTheme="minorHAnsi" w:cstheme="minorHAnsi"/>
          <w:b/>
          <w:sz w:val="24"/>
          <w:szCs w:val="24"/>
        </w:rPr>
        <w:t>For Lady Margaret Hall</w:t>
      </w:r>
    </w:p>
    <w:p w14:paraId="3BBC085C" w14:textId="48B4AB5A" w:rsidR="00A21811" w:rsidRPr="00A21811" w:rsidRDefault="00A21811" w:rsidP="00F0178D">
      <w:pPr>
        <w:ind w:left="1080"/>
        <w:rPr>
          <w:rFonts w:ascii="Calibri" w:hAnsi="Calibri"/>
          <w:color w:val="000000"/>
          <w:lang w:eastAsia="en-US"/>
        </w:rPr>
      </w:pPr>
      <w:r w:rsidRPr="00A21811">
        <w:rPr>
          <w:rFonts w:ascii="Calibri" w:hAnsi="Calibri"/>
          <w:color w:val="000000"/>
          <w:lang w:eastAsia="en-US"/>
        </w:rPr>
        <w:t>The successful applicant will be expected to teach a range of relevant modern European</w:t>
      </w:r>
      <w:r w:rsidR="00FA667B">
        <w:rPr>
          <w:rFonts w:ascii="Calibri" w:hAnsi="Calibri"/>
          <w:color w:val="000000"/>
          <w:lang w:eastAsia="en-US"/>
        </w:rPr>
        <w:t xml:space="preserve"> and World</w:t>
      </w:r>
      <w:r w:rsidRPr="00A21811">
        <w:rPr>
          <w:rFonts w:ascii="Calibri" w:hAnsi="Calibri"/>
          <w:color w:val="000000"/>
          <w:lang w:eastAsia="en-US"/>
        </w:rPr>
        <w:t xml:space="preserve"> </w:t>
      </w:r>
      <w:r w:rsidR="00FA667B">
        <w:rPr>
          <w:rFonts w:ascii="Calibri" w:hAnsi="Calibri"/>
          <w:color w:val="000000"/>
          <w:lang w:eastAsia="en-US"/>
        </w:rPr>
        <w:t xml:space="preserve">History </w:t>
      </w:r>
      <w:r w:rsidRPr="00A21811">
        <w:rPr>
          <w:rFonts w:ascii="Calibri" w:hAnsi="Calibri"/>
          <w:color w:val="000000"/>
          <w:lang w:eastAsia="en-US"/>
        </w:rPr>
        <w:t>outline papers for</w:t>
      </w:r>
      <w:r>
        <w:rPr>
          <w:rFonts w:ascii="Calibri" w:hAnsi="Calibri"/>
          <w:color w:val="000000"/>
          <w:lang w:eastAsia="en-US"/>
        </w:rPr>
        <w:t xml:space="preserve"> first and second year students -</w:t>
      </w:r>
      <w:r w:rsidRPr="00A21811">
        <w:rPr>
          <w:rFonts w:ascii="Calibri" w:hAnsi="Calibri"/>
          <w:color w:val="000000"/>
          <w:lang w:eastAsia="en-US"/>
        </w:rPr>
        <w:t xml:space="preserve"> </w:t>
      </w:r>
      <w:r>
        <w:rPr>
          <w:rFonts w:ascii="Calibri" w:hAnsi="Calibri"/>
          <w:color w:val="000000"/>
          <w:lang w:eastAsia="en-US"/>
        </w:rPr>
        <w:t xml:space="preserve">e.g. </w:t>
      </w:r>
      <w:r w:rsidRPr="00A21811">
        <w:rPr>
          <w:rFonts w:ascii="Calibri" w:hAnsi="Calibri"/>
          <w:color w:val="000000"/>
          <w:lang w:eastAsia="en-US"/>
        </w:rPr>
        <w:t>European and World History 4: 1815-19</w:t>
      </w:r>
      <w:r w:rsidR="00FB226F">
        <w:rPr>
          <w:rFonts w:ascii="Calibri" w:hAnsi="Calibri"/>
          <w:color w:val="000000"/>
          <w:lang w:eastAsia="en-US"/>
        </w:rPr>
        <w:t>14 (State, Nation, and Empire)</w:t>
      </w:r>
      <w:r w:rsidRPr="00A21811">
        <w:rPr>
          <w:rFonts w:ascii="Calibri" w:hAnsi="Calibri"/>
          <w:color w:val="000000"/>
          <w:lang w:eastAsia="en-US"/>
        </w:rPr>
        <w:t xml:space="preserve"> for first years</w:t>
      </w:r>
      <w:r>
        <w:rPr>
          <w:rFonts w:ascii="Calibri" w:hAnsi="Calibri"/>
          <w:color w:val="000000"/>
          <w:lang w:eastAsia="en-US"/>
        </w:rPr>
        <w:t xml:space="preserve">; </w:t>
      </w:r>
      <w:r w:rsidRPr="00A21811">
        <w:rPr>
          <w:rFonts w:ascii="Calibri" w:hAnsi="Calibri"/>
          <w:color w:val="000000"/>
          <w:lang w:eastAsia="en-US"/>
        </w:rPr>
        <w:t>European and World History 8: Enlightenmen</w:t>
      </w:r>
      <w:r w:rsidR="00FB226F">
        <w:rPr>
          <w:rFonts w:ascii="Calibri" w:hAnsi="Calibri"/>
          <w:color w:val="000000"/>
          <w:lang w:eastAsia="en-US"/>
        </w:rPr>
        <w:t>ts and Revolutions: 1680-1848 (</w:t>
      </w:r>
      <w:r w:rsidRPr="00A21811">
        <w:rPr>
          <w:rFonts w:ascii="Calibri" w:hAnsi="Calibri"/>
          <w:color w:val="000000"/>
          <w:lang w:eastAsia="en-US"/>
        </w:rPr>
        <w:t>for second years</w:t>
      </w:r>
      <w:r w:rsidR="00FB226F">
        <w:rPr>
          <w:rFonts w:ascii="Calibri" w:hAnsi="Calibri"/>
          <w:color w:val="000000"/>
          <w:lang w:eastAsia="en-US"/>
        </w:rPr>
        <w:t>)</w:t>
      </w:r>
      <w:r>
        <w:rPr>
          <w:rFonts w:ascii="Calibri" w:hAnsi="Calibri"/>
          <w:color w:val="000000"/>
          <w:lang w:eastAsia="en-US"/>
        </w:rPr>
        <w:t xml:space="preserve">; and </w:t>
      </w:r>
      <w:r w:rsidRPr="00A21811">
        <w:rPr>
          <w:rFonts w:ascii="Calibri" w:hAnsi="Calibri"/>
          <w:color w:val="000000"/>
          <w:lang w:eastAsia="en-US"/>
        </w:rPr>
        <w:t>European and World History 10: A Libe</w:t>
      </w:r>
      <w:r w:rsidR="00FB226F">
        <w:rPr>
          <w:rFonts w:ascii="Calibri" w:hAnsi="Calibri"/>
          <w:color w:val="000000"/>
          <w:lang w:eastAsia="en-US"/>
        </w:rPr>
        <w:t>ral Century? Europe 1825-1925 (</w:t>
      </w:r>
      <w:r w:rsidRPr="00A21811">
        <w:rPr>
          <w:rFonts w:ascii="Calibri" w:hAnsi="Calibri"/>
          <w:color w:val="000000"/>
          <w:lang w:eastAsia="en-US"/>
        </w:rPr>
        <w:t>for second years</w:t>
      </w:r>
      <w:r w:rsidR="00FB226F">
        <w:rPr>
          <w:rFonts w:ascii="Calibri" w:hAnsi="Calibri"/>
          <w:color w:val="000000"/>
          <w:lang w:eastAsia="en-US"/>
        </w:rPr>
        <w:t>)</w:t>
      </w:r>
      <w:r>
        <w:rPr>
          <w:rFonts w:ascii="Calibri" w:hAnsi="Calibri"/>
          <w:color w:val="000000"/>
          <w:lang w:eastAsia="en-US"/>
        </w:rPr>
        <w:t xml:space="preserve"> - </w:t>
      </w:r>
      <w:r w:rsidRPr="00A21811">
        <w:rPr>
          <w:rFonts w:ascii="Calibri" w:hAnsi="Calibri"/>
          <w:color w:val="000000"/>
          <w:lang w:eastAsia="en-US"/>
        </w:rPr>
        <w:t>as well as some of the more detailed</w:t>
      </w:r>
      <w:r w:rsidR="00FB226F">
        <w:rPr>
          <w:rFonts w:ascii="Calibri" w:hAnsi="Calibri"/>
          <w:color w:val="000000"/>
          <w:lang w:eastAsia="en-US"/>
        </w:rPr>
        <w:t xml:space="preserve"> text-based</w:t>
      </w:r>
      <w:r w:rsidRPr="00A21811">
        <w:rPr>
          <w:rFonts w:ascii="Calibri" w:hAnsi="Calibri"/>
          <w:color w:val="000000"/>
          <w:lang w:eastAsia="en-US"/>
        </w:rPr>
        <w:t xml:space="preserve"> optional, further, and special subjects offered within the Faculty. These include:</w:t>
      </w:r>
      <w:r>
        <w:rPr>
          <w:rFonts w:ascii="Calibri" w:hAnsi="Calibri"/>
          <w:color w:val="000000"/>
          <w:lang w:eastAsia="en-US"/>
        </w:rPr>
        <w:t xml:space="preserve"> </w:t>
      </w:r>
      <w:r w:rsidRPr="00A21811">
        <w:rPr>
          <w:rFonts w:ascii="Calibri" w:hAnsi="Calibri"/>
          <w:color w:val="000000"/>
          <w:lang w:eastAsia="en-US"/>
        </w:rPr>
        <w:t>Optional Subject: Revolution a</w:t>
      </w:r>
      <w:r w:rsidR="00FB226F">
        <w:rPr>
          <w:rFonts w:ascii="Calibri" w:hAnsi="Calibri"/>
          <w:color w:val="000000"/>
          <w:lang w:eastAsia="en-US"/>
        </w:rPr>
        <w:t>nd Empire in France 1789-1815</w:t>
      </w:r>
      <w:r>
        <w:rPr>
          <w:rFonts w:ascii="Calibri" w:hAnsi="Calibri"/>
          <w:color w:val="000000"/>
          <w:lang w:eastAsia="en-US"/>
        </w:rPr>
        <w:t xml:space="preserve">; and </w:t>
      </w:r>
      <w:r w:rsidRPr="00A21811">
        <w:rPr>
          <w:rFonts w:ascii="Calibri" w:hAnsi="Calibri"/>
          <w:color w:val="000000"/>
          <w:lang w:eastAsia="en-US"/>
        </w:rPr>
        <w:t>Further Subject: Nationalis</w:t>
      </w:r>
      <w:r w:rsidR="00FB226F">
        <w:rPr>
          <w:rFonts w:ascii="Calibri" w:hAnsi="Calibri"/>
          <w:color w:val="000000"/>
          <w:lang w:eastAsia="en-US"/>
        </w:rPr>
        <w:t>m in Western Europe 1799-1890 (</w:t>
      </w:r>
      <w:r w:rsidRPr="00A21811">
        <w:rPr>
          <w:rFonts w:ascii="Calibri" w:hAnsi="Calibri"/>
          <w:color w:val="000000"/>
          <w:lang w:eastAsia="en-US"/>
        </w:rPr>
        <w:t>for second years</w:t>
      </w:r>
      <w:r w:rsidR="00FB226F">
        <w:rPr>
          <w:rFonts w:ascii="Calibri" w:hAnsi="Calibri"/>
          <w:color w:val="000000"/>
          <w:lang w:eastAsia="en-US"/>
        </w:rPr>
        <w:t>)</w:t>
      </w:r>
      <w:r>
        <w:rPr>
          <w:rFonts w:ascii="Calibri" w:hAnsi="Calibri"/>
          <w:color w:val="000000"/>
          <w:lang w:eastAsia="en-US"/>
        </w:rPr>
        <w:t xml:space="preserve">. </w:t>
      </w:r>
      <w:r w:rsidRPr="00A21811">
        <w:rPr>
          <w:rFonts w:ascii="Calibri" w:hAnsi="Calibri"/>
          <w:color w:val="000000"/>
          <w:lang w:eastAsia="en-US"/>
        </w:rPr>
        <w:t>The successful applicant will also be expected to contribu</w:t>
      </w:r>
      <w:r w:rsidR="00FB226F">
        <w:rPr>
          <w:rFonts w:ascii="Calibri" w:hAnsi="Calibri"/>
          <w:color w:val="000000"/>
          <w:lang w:eastAsia="en-US"/>
        </w:rPr>
        <w:t>te to the college provision of historical m</w:t>
      </w:r>
      <w:r w:rsidRPr="00A21811">
        <w:rPr>
          <w:rFonts w:ascii="Calibri" w:hAnsi="Calibri"/>
          <w:color w:val="000000"/>
          <w:lang w:eastAsia="en-US"/>
        </w:rPr>
        <w:t xml:space="preserve">ethods papers for first </w:t>
      </w:r>
      <w:r w:rsidR="00FB226F">
        <w:rPr>
          <w:rFonts w:ascii="Calibri" w:hAnsi="Calibri"/>
          <w:color w:val="000000"/>
          <w:lang w:eastAsia="en-US"/>
        </w:rPr>
        <w:t xml:space="preserve">and second </w:t>
      </w:r>
      <w:r w:rsidRPr="00A21811">
        <w:rPr>
          <w:rFonts w:ascii="Calibri" w:hAnsi="Calibri"/>
          <w:color w:val="000000"/>
          <w:lang w:eastAsia="en-US"/>
        </w:rPr>
        <w:t>year students - currently including Historiogr</w:t>
      </w:r>
      <w:r w:rsidR="00FB226F">
        <w:rPr>
          <w:rFonts w:ascii="Calibri" w:hAnsi="Calibri"/>
          <w:color w:val="000000"/>
          <w:lang w:eastAsia="en-US"/>
        </w:rPr>
        <w:t>aphy: Tacitus to Weber; the language options (e.g.</w:t>
      </w:r>
      <w:r w:rsidRPr="00A21811">
        <w:rPr>
          <w:rFonts w:ascii="Calibri" w:hAnsi="Calibri"/>
          <w:color w:val="000000"/>
          <w:lang w:eastAsia="en-US"/>
        </w:rPr>
        <w:t xml:space="preserve"> Tocqueville</w:t>
      </w:r>
      <w:r w:rsidR="00FB226F">
        <w:rPr>
          <w:rFonts w:ascii="Calibri" w:hAnsi="Calibri"/>
          <w:color w:val="000000"/>
          <w:lang w:eastAsia="en-US"/>
        </w:rPr>
        <w:t xml:space="preserve"> or Vicens Vives</w:t>
      </w:r>
      <w:r w:rsidRPr="00A21811">
        <w:rPr>
          <w:rFonts w:ascii="Calibri" w:hAnsi="Calibri"/>
          <w:color w:val="000000"/>
          <w:lang w:eastAsia="en-US"/>
        </w:rPr>
        <w:t>)</w:t>
      </w:r>
      <w:r w:rsidR="00FB226F">
        <w:rPr>
          <w:rFonts w:ascii="Calibri" w:hAnsi="Calibri"/>
          <w:color w:val="000000"/>
          <w:lang w:eastAsia="en-US"/>
        </w:rPr>
        <w:t>; and the compulsory paper Disciplines of History (divided between sections on historiography and comparative history). Finally, there will be opportunities to</w:t>
      </w:r>
      <w:r w:rsidRPr="00A21811">
        <w:rPr>
          <w:rFonts w:ascii="Calibri" w:hAnsi="Calibri"/>
          <w:color w:val="000000"/>
          <w:lang w:eastAsia="en-US"/>
        </w:rPr>
        <w:t xml:space="preserve"> supervise third-year undergraduate dissertations within the modern European field.</w:t>
      </w:r>
    </w:p>
    <w:p w14:paraId="05AF8CB8" w14:textId="6444A18B" w:rsidR="00A21811" w:rsidRDefault="00A21811" w:rsidP="00F0178D">
      <w:pPr>
        <w:contextualSpacing/>
        <w:jc w:val="both"/>
        <w:rPr>
          <w:rFonts w:asciiTheme="minorHAnsi" w:hAnsiTheme="minorHAnsi" w:cs="Arial"/>
          <w:b/>
          <w:bCs/>
          <w:color w:val="000000"/>
          <w:u w:val="single"/>
          <w:lang w:val="en-US"/>
        </w:rPr>
      </w:pPr>
    </w:p>
    <w:p w14:paraId="182AAC95" w14:textId="7336485D" w:rsidR="008B1797" w:rsidRPr="00B23A26" w:rsidRDefault="008B1797" w:rsidP="00F0178D">
      <w:pPr>
        <w:pStyle w:val="ListParagraph"/>
        <w:numPr>
          <w:ilvl w:val="0"/>
          <w:numId w:val="38"/>
        </w:numPr>
        <w:autoSpaceDE w:val="0"/>
        <w:autoSpaceDN w:val="0"/>
        <w:adjustRightInd w:val="0"/>
        <w:rPr>
          <w:rFonts w:asciiTheme="minorHAnsi" w:hAnsiTheme="minorHAnsi" w:cstheme="minorHAnsi"/>
          <w:color w:val="000000"/>
          <w:sz w:val="24"/>
          <w:szCs w:val="24"/>
        </w:rPr>
      </w:pPr>
      <w:r w:rsidRPr="00B23A26">
        <w:rPr>
          <w:rFonts w:asciiTheme="minorHAnsi" w:hAnsiTheme="minorHAnsi" w:cstheme="minorHAnsi"/>
          <w:color w:val="000000"/>
          <w:sz w:val="24"/>
          <w:szCs w:val="24"/>
        </w:rPr>
        <w:t>To organise the teaching of History and the pastoral supervision of undergraduates reading History (and Joint Schools with History) at LMH. This includes holding meetings with each student at the beginning and end of every term to discuss their programme of work and academic progress; arranging tuition by colleagues in other colleges, as required; writing brief termly reports on students’ academic progress; and setting, marking, or arranging to have marked mock examination papers (‘collections’) at the beginning of each term.</w:t>
      </w:r>
    </w:p>
    <w:p w14:paraId="7A58CC79" w14:textId="75D9B720" w:rsidR="008B1797" w:rsidRPr="00B23A26" w:rsidRDefault="008B1797" w:rsidP="008B1797">
      <w:pPr>
        <w:pStyle w:val="ListParagraph"/>
        <w:numPr>
          <w:ilvl w:val="0"/>
          <w:numId w:val="37"/>
        </w:numPr>
        <w:autoSpaceDE w:val="0"/>
        <w:autoSpaceDN w:val="0"/>
        <w:adjustRightInd w:val="0"/>
        <w:spacing w:after="37"/>
        <w:rPr>
          <w:rFonts w:asciiTheme="minorHAnsi" w:hAnsiTheme="minorHAnsi" w:cstheme="minorHAnsi"/>
          <w:color w:val="000000"/>
          <w:sz w:val="24"/>
          <w:szCs w:val="24"/>
        </w:rPr>
      </w:pPr>
      <w:r w:rsidRPr="00B23A26">
        <w:rPr>
          <w:rFonts w:asciiTheme="minorHAnsi" w:hAnsiTheme="minorHAnsi" w:cstheme="minorHAnsi"/>
          <w:color w:val="000000"/>
          <w:sz w:val="24"/>
          <w:szCs w:val="24"/>
        </w:rPr>
        <w:t>To appoint and oversee the work of College Lecturers in History.</w:t>
      </w:r>
    </w:p>
    <w:p w14:paraId="3BA9498D" w14:textId="5C91C723" w:rsidR="008B1797" w:rsidRPr="00B23A26" w:rsidRDefault="008B1797" w:rsidP="008B1797">
      <w:pPr>
        <w:pStyle w:val="ListParagraph"/>
        <w:numPr>
          <w:ilvl w:val="0"/>
          <w:numId w:val="37"/>
        </w:numPr>
        <w:autoSpaceDE w:val="0"/>
        <w:autoSpaceDN w:val="0"/>
        <w:adjustRightInd w:val="0"/>
        <w:spacing w:after="37"/>
        <w:rPr>
          <w:rFonts w:asciiTheme="minorHAnsi" w:hAnsiTheme="minorHAnsi" w:cstheme="minorHAnsi"/>
          <w:color w:val="000000"/>
          <w:sz w:val="24"/>
          <w:szCs w:val="24"/>
        </w:rPr>
      </w:pPr>
      <w:r w:rsidRPr="00B23A26">
        <w:rPr>
          <w:rFonts w:asciiTheme="minorHAnsi" w:hAnsiTheme="minorHAnsi" w:cstheme="minorHAnsi"/>
          <w:color w:val="000000"/>
          <w:sz w:val="24"/>
          <w:szCs w:val="24"/>
        </w:rPr>
        <w:t>To assist with College Open Days; and to play a role in access and outreach work.</w:t>
      </w:r>
    </w:p>
    <w:p w14:paraId="687768FB" w14:textId="0BFADDBC" w:rsidR="008B1797" w:rsidRPr="00B23A26" w:rsidRDefault="008B1797" w:rsidP="008B1797">
      <w:pPr>
        <w:pStyle w:val="ListParagraph"/>
        <w:numPr>
          <w:ilvl w:val="0"/>
          <w:numId w:val="37"/>
        </w:numPr>
        <w:autoSpaceDE w:val="0"/>
        <w:autoSpaceDN w:val="0"/>
        <w:adjustRightInd w:val="0"/>
        <w:spacing w:after="37"/>
        <w:rPr>
          <w:rFonts w:asciiTheme="minorHAnsi" w:hAnsiTheme="minorHAnsi" w:cstheme="minorHAnsi"/>
          <w:color w:val="000000"/>
          <w:sz w:val="24"/>
          <w:szCs w:val="24"/>
        </w:rPr>
      </w:pPr>
      <w:r w:rsidRPr="00B23A26">
        <w:rPr>
          <w:rFonts w:asciiTheme="minorHAnsi" w:hAnsiTheme="minorHAnsi" w:cstheme="minorHAnsi"/>
          <w:color w:val="000000"/>
          <w:sz w:val="24"/>
          <w:szCs w:val="24"/>
        </w:rPr>
        <w:t xml:space="preserve">To take a lead role in the annual undergraduate admissions process for History and its joint schools at LMH, in liaison with Fellows in related subjects. </w:t>
      </w:r>
    </w:p>
    <w:p w14:paraId="48035F51" w14:textId="58071847" w:rsidR="008B1797" w:rsidRPr="00B23A26" w:rsidRDefault="008B1797" w:rsidP="008B1797">
      <w:pPr>
        <w:pStyle w:val="ListParagraph"/>
        <w:numPr>
          <w:ilvl w:val="0"/>
          <w:numId w:val="37"/>
        </w:numPr>
        <w:autoSpaceDE w:val="0"/>
        <w:autoSpaceDN w:val="0"/>
        <w:adjustRightInd w:val="0"/>
        <w:spacing w:after="37"/>
        <w:rPr>
          <w:rFonts w:asciiTheme="minorHAnsi" w:hAnsiTheme="minorHAnsi" w:cstheme="minorHAnsi"/>
          <w:color w:val="000000"/>
          <w:sz w:val="24"/>
          <w:szCs w:val="24"/>
        </w:rPr>
      </w:pPr>
      <w:r w:rsidRPr="00B23A26">
        <w:rPr>
          <w:rFonts w:asciiTheme="minorHAnsi" w:hAnsiTheme="minorHAnsi" w:cstheme="minorHAnsi"/>
          <w:color w:val="000000"/>
          <w:sz w:val="24"/>
          <w:szCs w:val="24"/>
        </w:rPr>
        <w:t xml:space="preserve">To act as a College Graduate Advisor for graduate students of LMH reading for degrees in History and related areas. </w:t>
      </w:r>
    </w:p>
    <w:p w14:paraId="446C831D" w14:textId="77493530" w:rsidR="008B1797" w:rsidRPr="00B23A26" w:rsidRDefault="008B1797" w:rsidP="008B1797">
      <w:pPr>
        <w:pStyle w:val="ListParagraph"/>
        <w:numPr>
          <w:ilvl w:val="0"/>
          <w:numId w:val="37"/>
        </w:numPr>
        <w:autoSpaceDE w:val="0"/>
        <w:autoSpaceDN w:val="0"/>
        <w:adjustRightInd w:val="0"/>
        <w:spacing w:after="37"/>
        <w:rPr>
          <w:rFonts w:asciiTheme="minorHAnsi" w:hAnsiTheme="minorHAnsi" w:cstheme="minorHAnsi"/>
          <w:color w:val="000000"/>
          <w:sz w:val="24"/>
          <w:szCs w:val="24"/>
        </w:rPr>
      </w:pPr>
      <w:r w:rsidRPr="00B23A26">
        <w:rPr>
          <w:rFonts w:asciiTheme="minorHAnsi" w:hAnsiTheme="minorHAnsi" w:cstheme="minorHAnsi"/>
          <w:color w:val="000000"/>
          <w:sz w:val="24"/>
          <w:szCs w:val="24"/>
        </w:rPr>
        <w:t xml:space="preserve">To undertake a reasonable share of College administrative duties. </w:t>
      </w:r>
    </w:p>
    <w:p w14:paraId="11EEBD77" w14:textId="393A1EA9" w:rsidR="008B1797" w:rsidRPr="00B23A26" w:rsidRDefault="008B1797" w:rsidP="008B1797">
      <w:pPr>
        <w:pStyle w:val="ListParagraph"/>
        <w:numPr>
          <w:ilvl w:val="0"/>
          <w:numId w:val="37"/>
        </w:numPr>
        <w:autoSpaceDE w:val="0"/>
        <w:autoSpaceDN w:val="0"/>
        <w:adjustRightInd w:val="0"/>
        <w:rPr>
          <w:rFonts w:asciiTheme="minorHAnsi" w:hAnsiTheme="minorHAnsi" w:cstheme="minorHAnsi"/>
          <w:color w:val="000000"/>
          <w:sz w:val="24"/>
          <w:szCs w:val="24"/>
        </w:rPr>
      </w:pPr>
      <w:r w:rsidRPr="00B23A26">
        <w:rPr>
          <w:rFonts w:asciiTheme="minorHAnsi" w:hAnsiTheme="minorHAnsi" w:cstheme="minorHAnsi"/>
          <w:color w:val="000000"/>
          <w:sz w:val="24"/>
          <w:szCs w:val="24"/>
        </w:rPr>
        <w:t xml:space="preserve">To act as a Trustee of the College (as a member of the Governing Body) and to contribute to the intellectual and social life of the College. </w:t>
      </w:r>
    </w:p>
    <w:p w14:paraId="60D13788" w14:textId="554C429C" w:rsidR="008B1797" w:rsidRDefault="008B1797" w:rsidP="00B074D6">
      <w:pPr>
        <w:tabs>
          <w:tab w:val="left" w:pos="567"/>
          <w:tab w:val="left" w:pos="1134"/>
          <w:tab w:val="left" w:pos="1701"/>
          <w:tab w:val="left" w:pos="1728"/>
          <w:tab w:val="left" w:pos="5670"/>
          <w:tab w:val="left" w:pos="5760"/>
          <w:tab w:val="left" w:pos="9072"/>
        </w:tabs>
        <w:suppressAutoHyphens/>
        <w:spacing w:after="240"/>
        <w:jc w:val="both"/>
        <w:rPr>
          <w:rFonts w:asciiTheme="minorHAnsi" w:hAnsiTheme="minorHAnsi" w:cstheme="minorHAnsi"/>
          <w:bCs/>
        </w:rPr>
      </w:pPr>
    </w:p>
    <w:p w14:paraId="69A42B38" w14:textId="36021B86" w:rsidR="008B1797" w:rsidRPr="008B1797" w:rsidRDefault="008B1797" w:rsidP="008B1797">
      <w:pPr>
        <w:pStyle w:val="ListParagraph"/>
        <w:numPr>
          <w:ilvl w:val="0"/>
          <w:numId w:val="34"/>
        </w:numPr>
        <w:tabs>
          <w:tab w:val="left" w:pos="567"/>
          <w:tab w:val="left" w:pos="1134"/>
          <w:tab w:val="left" w:pos="1701"/>
          <w:tab w:val="left" w:pos="1728"/>
          <w:tab w:val="left" w:pos="5670"/>
          <w:tab w:val="left" w:pos="5760"/>
          <w:tab w:val="left" w:pos="9072"/>
        </w:tabs>
        <w:suppressAutoHyphens/>
        <w:spacing w:after="240"/>
        <w:jc w:val="both"/>
        <w:rPr>
          <w:rFonts w:asciiTheme="minorHAnsi" w:hAnsiTheme="minorHAnsi" w:cstheme="minorHAnsi"/>
          <w:b/>
          <w:sz w:val="24"/>
          <w:szCs w:val="24"/>
        </w:rPr>
      </w:pPr>
      <w:r w:rsidRPr="008B1797">
        <w:rPr>
          <w:rFonts w:asciiTheme="minorHAnsi" w:hAnsiTheme="minorHAnsi" w:cstheme="minorHAnsi"/>
          <w:b/>
          <w:sz w:val="24"/>
          <w:szCs w:val="24"/>
        </w:rPr>
        <w:lastRenderedPageBreak/>
        <w:t>For the Faculty of History</w:t>
      </w:r>
    </w:p>
    <w:p w14:paraId="42933384" w14:textId="594C10B6" w:rsidR="00F61B0E" w:rsidRPr="008A167D" w:rsidRDefault="00F61B0E" w:rsidP="00934DA5">
      <w:pPr>
        <w:ind w:left="1080"/>
        <w:rPr>
          <w:rFonts w:asciiTheme="minorHAnsi" w:hAnsiTheme="minorHAnsi" w:cstheme="minorHAnsi"/>
          <w:lang w:eastAsia="en-US"/>
        </w:rPr>
      </w:pPr>
      <w:r w:rsidRPr="008A167D">
        <w:rPr>
          <w:rFonts w:asciiTheme="minorHAnsi" w:hAnsiTheme="minorHAnsi" w:cstheme="minorHAnsi"/>
          <w:lang w:eastAsia="en-US"/>
        </w:rPr>
        <w:t xml:space="preserve">At undergraduate level, the successful applicant will be expected to contribute to teaching and developing a range of relevant modern European and World History outline papers for first and second year students - e.g. European and World History 4: 1815-1914 (State, Nation, and Empire) for first years and a </w:t>
      </w:r>
      <w:r w:rsidR="008A167D">
        <w:rPr>
          <w:rFonts w:asciiTheme="minorHAnsi" w:hAnsiTheme="minorHAnsi" w:cstheme="minorHAnsi"/>
          <w:lang w:eastAsia="en-US"/>
        </w:rPr>
        <w:t xml:space="preserve">planned </w:t>
      </w:r>
      <w:r w:rsidRPr="008A167D">
        <w:rPr>
          <w:rFonts w:asciiTheme="minorHAnsi" w:hAnsiTheme="minorHAnsi" w:cstheme="minorHAnsi"/>
          <w:lang w:eastAsia="en-US"/>
        </w:rPr>
        <w:t>new outline paper in modern Global History; European and World History 8: Enlightenments and Revolutions: 1680-1848 (for second years); and European and World History 10: A Liberal Century? Europe 1825-1925 (for second years).</w:t>
      </w:r>
      <w:r w:rsidR="008A167D">
        <w:rPr>
          <w:rFonts w:asciiTheme="minorHAnsi" w:hAnsiTheme="minorHAnsi" w:cstheme="minorHAnsi"/>
          <w:lang w:eastAsia="en-US"/>
        </w:rPr>
        <w:t xml:space="preserve"> Details of these papers are available </w:t>
      </w:r>
      <w:hyperlink r:id="rId14" w:history="1">
        <w:r w:rsidR="008A167D" w:rsidRPr="008A167D">
          <w:rPr>
            <w:rStyle w:val="Hyperlink"/>
            <w:rFonts w:asciiTheme="minorHAnsi" w:hAnsiTheme="minorHAnsi" w:cstheme="minorHAnsi"/>
            <w:lang w:eastAsia="en-US"/>
          </w:rPr>
          <w:t>here</w:t>
        </w:r>
      </w:hyperlink>
      <w:r w:rsidR="008A167D">
        <w:rPr>
          <w:rFonts w:asciiTheme="minorHAnsi" w:hAnsiTheme="minorHAnsi" w:cstheme="minorHAnsi"/>
          <w:lang w:eastAsia="en-US"/>
        </w:rPr>
        <w:t>.</w:t>
      </w:r>
    </w:p>
    <w:p w14:paraId="242C3515" w14:textId="77777777" w:rsidR="00F61B0E" w:rsidRPr="00C630C3" w:rsidRDefault="00F61B0E" w:rsidP="00F61B0E">
      <w:pPr>
        <w:rPr>
          <w:rFonts w:asciiTheme="minorHAnsi" w:hAnsiTheme="minorHAnsi" w:cstheme="minorHAnsi"/>
          <w:highlight w:val="yellow"/>
          <w:lang w:eastAsia="en-US"/>
        </w:rPr>
      </w:pPr>
    </w:p>
    <w:p w14:paraId="4EFD3035" w14:textId="5D7A91CD" w:rsidR="00F61B0E" w:rsidRPr="008A167D" w:rsidRDefault="00F61B0E" w:rsidP="00934DA5">
      <w:pPr>
        <w:ind w:left="1080"/>
        <w:rPr>
          <w:rFonts w:asciiTheme="minorHAnsi" w:hAnsiTheme="minorHAnsi" w:cstheme="minorHAnsi"/>
          <w:lang w:eastAsia="en-US"/>
        </w:rPr>
      </w:pPr>
      <w:r w:rsidRPr="008A167D">
        <w:rPr>
          <w:rFonts w:asciiTheme="minorHAnsi" w:hAnsiTheme="minorHAnsi" w:cstheme="minorHAnsi"/>
          <w:lang w:eastAsia="en-US"/>
        </w:rPr>
        <w:t>The successful applicant will also be expected to offer two of the more detailed text-based Optional, Further and Special Subject papers aimed at first, second and third</w:t>
      </w:r>
      <w:r w:rsidR="008A167D">
        <w:rPr>
          <w:rFonts w:asciiTheme="minorHAnsi" w:hAnsiTheme="minorHAnsi" w:cstheme="minorHAnsi"/>
          <w:lang w:eastAsia="en-US"/>
        </w:rPr>
        <w:t>-</w:t>
      </w:r>
      <w:r w:rsidRPr="008A167D">
        <w:rPr>
          <w:rFonts w:asciiTheme="minorHAnsi" w:hAnsiTheme="minorHAnsi" w:cstheme="minorHAnsi"/>
          <w:lang w:eastAsia="en-US"/>
        </w:rPr>
        <w:t>year students in the field of European History and World History post 178</w:t>
      </w:r>
      <w:r w:rsidR="00C275CF">
        <w:rPr>
          <w:rFonts w:asciiTheme="minorHAnsi" w:hAnsiTheme="minorHAnsi" w:cstheme="minorHAnsi"/>
          <w:lang w:eastAsia="en-US"/>
        </w:rPr>
        <w:t>0</w:t>
      </w:r>
      <w:r w:rsidRPr="008A167D">
        <w:rPr>
          <w:rFonts w:asciiTheme="minorHAnsi" w:hAnsiTheme="minorHAnsi" w:cstheme="minorHAnsi"/>
          <w:lang w:eastAsia="en-US"/>
        </w:rPr>
        <w:t>. See</w:t>
      </w:r>
      <w:r w:rsidR="008A167D">
        <w:rPr>
          <w:rFonts w:asciiTheme="minorHAnsi" w:hAnsiTheme="minorHAnsi" w:cstheme="minorHAnsi"/>
          <w:lang w:eastAsia="en-US"/>
        </w:rPr>
        <w:t xml:space="preserve"> </w:t>
      </w:r>
      <w:hyperlink r:id="rId15" w:history="1">
        <w:r w:rsidR="008A167D" w:rsidRPr="008A167D">
          <w:rPr>
            <w:rStyle w:val="Hyperlink"/>
            <w:rFonts w:asciiTheme="minorHAnsi" w:hAnsiTheme="minorHAnsi" w:cstheme="minorHAnsi"/>
            <w:lang w:eastAsia="en-US"/>
          </w:rPr>
          <w:t>here</w:t>
        </w:r>
      </w:hyperlink>
      <w:r w:rsidRPr="008A167D">
        <w:rPr>
          <w:rFonts w:asciiTheme="minorHAnsi" w:hAnsiTheme="minorHAnsi" w:cstheme="minorHAnsi"/>
          <w:lang w:eastAsia="en-US"/>
        </w:rPr>
        <w:t xml:space="preserve"> </w:t>
      </w:r>
      <w:r w:rsidRPr="008A167D">
        <w:rPr>
          <w:rFonts w:asciiTheme="minorHAnsi" w:hAnsiTheme="minorHAnsi" w:cstheme="minorHAnsi"/>
        </w:rPr>
        <w:t xml:space="preserve">for details of the </w:t>
      </w:r>
      <w:r w:rsidRPr="008A167D">
        <w:rPr>
          <w:rFonts w:asciiTheme="minorHAnsi" w:hAnsiTheme="minorHAnsi" w:cstheme="minorHAnsi"/>
          <w:lang w:eastAsia="en-US"/>
        </w:rPr>
        <w:t xml:space="preserve">Optional, Further and Special Subjects currently offered.  </w:t>
      </w:r>
      <w:r w:rsidRPr="008A167D">
        <w:rPr>
          <w:rFonts w:asciiTheme="minorHAnsi" w:hAnsiTheme="minorHAnsi" w:cstheme="minorHAnsi"/>
        </w:rPr>
        <w:t>The appointee will have the opportunity to develop for the Faculty new specialised papers in which the history of Revolutionary World is central.</w:t>
      </w:r>
    </w:p>
    <w:p w14:paraId="622F4954" w14:textId="77777777" w:rsidR="00F61B0E" w:rsidRPr="00C630C3" w:rsidRDefault="00F61B0E" w:rsidP="00F61B0E">
      <w:pPr>
        <w:rPr>
          <w:rFonts w:asciiTheme="minorHAnsi" w:hAnsiTheme="minorHAnsi" w:cstheme="minorHAnsi"/>
          <w:highlight w:val="yellow"/>
          <w:lang w:eastAsia="en-US"/>
        </w:rPr>
      </w:pPr>
    </w:p>
    <w:p w14:paraId="3EA6BB71" w14:textId="038B4A1C" w:rsidR="008B1797" w:rsidRPr="008A167D" w:rsidRDefault="00F61B0E" w:rsidP="00934DA5">
      <w:pPr>
        <w:ind w:left="1080"/>
        <w:rPr>
          <w:rFonts w:asciiTheme="minorHAnsi" w:hAnsiTheme="minorHAnsi" w:cstheme="minorHAnsi"/>
          <w:bCs/>
        </w:rPr>
      </w:pPr>
      <w:r w:rsidRPr="008A167D">
        <w:rPr>
          <w:rFonts w:asciiTheme="minorHAnsi" w:hAnsiTheme="minorHAnsi" w:cstheme="minorHAnsi"/>
          <w:bCs/>
          <w:lang w:val="en-US"/>
        </w:rPr>
        <w:t xml:space="preserve">At graduate level, they should be willing to contribute to teaching for the British and European History 1700-1850 Strand and the Modern European History strand of the MSt/MPhil in History. They will also have the opportunity to develop an attractive Option course. See </w:t>
      </w:r>
      <w:hyperlink r:id="rId16" w:history="1">
        <w:r w:rsidRPr="008A167D">
          <w:rPr>
            <w:rStyle w:val="Hyperlink"/>
            <w:rFonts w:asciiTheme="minorHAnsi" w:hAnsiTheme="minorHAnsi" w:cstheme="minorHAnsi"/>
            <w:bCs/>
            <w:lang w:val="en-US"/>
          </w:rPr>
          <w:t>here</w:t>
        </w:r>
      </w:hyperlink>
      <w:r w:rsidRPr="008A167D">
        <w:rPr>
          <w:rFonts w:asciiTheme="minorHAnsi" w:hAnsiTheme="minorHAnsi" w:cstheme="minorHAnsi"/>
          <w:bCs/>
          <w:lang w:val="en-US"/>
        </w:rPr>
        <w:t xml:space="preserve"> for details of the Option courses currently offered. </w:t>
      </w:r>
      <w:r w:rsidRPr="008A167D">
        <w:rPr>
          <w:rFonts w:asciiTheme="minorHAnsi" w:hAnsiTheme="minorHAnsi" w:cstheme="minorHAnsi"/>
        </w:rPr>
        <w:t>They will also be expected to attract and supervise Pos</w:t>
      </w:r>
      <w:r w:rsidR="00C630C3" w:rsidRPr="008A167D">
        <w:rPr>
          <w:rFonts w:asciiTheme="minorHAnsi" w:hAnsiTheme="minorHAnsi" w:cstheme="minorHAnsi"/>
        </w:rPr>
        <w:t>tgra</w:t>
      </w:r>
      <w:r w:rsidRPr="008A167D">
        <w:rPr>
          <w:rFonts w:asciiTheme="minorHAnsi" w:hAnsiTheme="minorHAnsi" w:cstheme="minorHAnsi"/>
        </w:rPr>
        <w:t xml:space="preserve">duate Research students; we currently have </w:t>
      </w:r>
      <w:r w:rsidR="00A37D05">
        <w:rPr>
          <w:rFonts w:asciiTheme="minorHAnsi" w:hAnsiTheme="minorHAnsi" w:cstheme="minorHAnsi"/>
        </w:rPr>
        <w:t>c.</w:t>
      </w:r>
      <w:r w:rsidRPr="008A167D">
        <w:rPr>
          <w:rFonts w:asciiTheme="minorHAnsi" w:hAnsiTheme="minorHAnsi" w:cstheme="minorHAnsi"/>
        </w:rPr>
        <w:t>50 DPhil students with post-178</w:t>
      </w:r>
      <w:r w:rsidR="00C275CF">
        <w:rPr>
          <w:rFonts w:asciiTheme="minorHAnsi" w:hAnsiTheme="minorHAnsi" w:cstheme="minorHAnsi"/>
        </w:rPr>
        <w:t>0</w:t>
      </w:r>
      <w:r w:rsidRPr="008A167D">
        <w:rPr>
          <w:rFonts w:asciiTheme="minorHAnsi" w:hAnsiTheme="minorHAnsi" w:cstheme="minorHAnsi"/>
        </w:rPr>
        <w:t xml:space="preserve"> European interests.</w:t>
      </w:r>
    </w:p>
    <w:p w14:paraId="6825C8FC" w14:textId="77777777" w:rsidR="00E97494" w:rsidRPr="008A167D" w:rsidRDefault="00E97494" w:rsidP="00134F31">
      <w:pPr>
        <w:pStyle w:val="ListParagraph"/>
        <w:ind w:left="0"/>
        <w:jc w:val="both"/>
        <w:rPr>
          <w:rFonts w:asciiTheme="minorHAnsi" w:hAnsiTheme="minorHAnsi" w:cstheme="minorHAnsi"/>
          <w:sz w:val="24"/>
          <w:szCs w:val="24"/>
        </w:rPr>
      </w:pPr>
    </w:p>
    <w:p w14:paraId="21345448" w14:textId="52F04BF4" w:rsidR="006F3049" w:rsidRPr="00A37D05" w:rsidRDefault="00C630C3" w:rsidP="00934DA5">
      <w:pPr>
        <w:pStyle w:val="ListParagraph"/>
        <w:spacing w:after="120"/>
        <w:ind w:left="1080"/>
        <w:jc w:val="both"/>
        <w:outlineLvl w:val="0"/>
        <w:rPr>
          <w:rFonts w:asciiTheme="minorHAnsi" w:hAnsiTheme="minorHAnsi" w:cstheme="minorHAnsi"/>
          <w:bCs/>
          <w:sz w:val="24"/>
          <w:szCs w:val="24"/>
        </w:rPr>
      </w:pPr>
      <w:r w:rsidRPr="00A37D05">
        <w:rPr>
          <w:rFonts w:asciiTheme="minorHAnsi" w:hAnsiTheme="minorHAnsi" w:cstheme="minorHAnsi"/>
          <w:bCs/>
          <w:sz w:val="24"/>
          <w:szCs w:val="24"/>
        </w:rPr>
        <w:t xml:space="preserve">The appointee will be required to provide </w:t>
      </w:r>
      <w:r w:rsidR="00AB7A4A">
        <w:rPr>
          <w:rFonts w:asciiTheme="minorHAnsi" w:hAnsiTheme="minorHAnsi" w:cstheme="minorHAnsi"/>
          <w:bCs/>
          <w:sz w:val="24"/>
          <w:szCs w:val="24"/>
        </w:rPr>
        <w:t>six</w:t>
      </w:r>
      <w:r w:rsidRPr="00A37D05">
        <w:rPr>
          <w:rFonts w:asciiTheme="minorHAnsi" w:hAnsiTheme="minorHAnsi" w:cstheme="minorHAnsi"/>
          <w:bCs/>
          <w:sz w:val="24"/>
          <w:szCs w:val="24"/>
        </w:rPr>
        <w:t xml:space="preserve">teen </w:t>
      </w:r>
      <w:r w:rsidR="00AB7A4A">
        <w:rPr>
          <w:rFonts w:asciiTheme="minorHAnsi" w:hAnsiTheme="minorHAnsi" w:cstheme="minorHAnsi"/>
          <w:bCs/>
          <w:sz w:val="24"/>
          <w:szCs w:val="24"/>
        </w:rPr>
        <w:t>periods</w:t>
      </w:r>
      <w:r w:rsidRPr="00A37D05">
        <w:rPr>
          <w:rFonts w:asciiTheme="minorHAnsi" w:hAnsiTheme="minorHAnsi" w:cstheme="minorHAnsi"/>
          <w:bCs/>
          <w:sz w:val="24"/>
          <w:szCs w:val="24"/>
        </w:rPr>
        <w:t xml:space="preserve"> of class teaching and lecturing per year for the History Faculty, and to offer supervision for Masters and Doctoral </w:t>
      </w:r>
      <w:r w:rsidR="009E40C2" w:rsidRPr="00A37D05">
        <w:rPr>
          <w:rFonts w:asciiTheme="minorHAnsi" w:hAnsiTheme="minorHAnsi" w:cstheme="minorHAnsi"/>
          <w:bCs/>
          <w:sz w:val="24"/>
          <w:szCs w:val="24"/>
        </w:rPr>
        <w:t>s</w:t>
      </w:r>
      <w:r w:rsidRPr="00A37D05">
        <w:rPr>
          <w:rFonts w:asciiTheme="minorHAnsi" w:hAnsiTheme="minorHAnsi" w:cstheme="minorHAnsi"/>
          <w:bCs/>
          <w:sz w:val="24"/>
          <w:szCs w:val="24"/>
        </w:rPr>
        <w:t>tudents.</w:t>
      </w:r>
    </w:p>
    <w:p w14:paraId="3288C3D4" w14:textId="29B50959" w:rsidR="00BC7693" w:rsidRPr="001762FF" w:rsidRDefault="00BC7693" w:rsidP="0000165B">
      <w:pPr>
        <w:pStyle w:val="ListParagraph"/>
        <w:spacing w:after="120"/>
        <w:ind w:left="0"/>
        <w:jc w:val="both"/>
        <w:outlineLvl w:val="0"/>
        <w:rPr>
          <w:rFonts w:asciiTheme="minorHAnsi" w:hAnsiTheme="minorHAnsi" w:cstheme="minorHAnsi"/>
          <w:b/>
          <w:color w:val="002060"/>
          <w:sz w:val="28"/>
          <w:szCs w:val="28"/>
        </w:rPr>
      </w:pPr>
      <w:r w:rsidRPr="001762FF">
        <w:rPr>
          <w:rFonts w:asciiTheme="minorHAnsi" w:hAnsiTheme="minorHAnsi" w:cstheme="minorHAnsi"/>
          <w:b/>
          <w:color w:val="002060"/>
          <w:sz w:val="28"/>
          <w:szCs w:val="28"/>
        </w:rPr>
        <w:t>General duties</w:t>
      </w:r>
    </w:p>
    <w:p w14:paraId="2475E4DB" w14:textId="6140D557" w:rsidR="009E40C2" w:rsidRPr="009E40C2" w:rsidRDefault="00F0178D" w:rsidP="009E40C2">
      <w:pPr>
        <w:pStyle w:val="ListParagraph"/>
        <w:numPr>
          <w:ilvl w:val="0"/>
          <w:numId w:val="32"/>
        </w:numPr>
        <w:spacing w:after="160" w:line="259" w:lineRule="auto"/>
        <w:ind w:left="709" w:hanging="425"/>
        <w:jc w:val="both"/>
        <w:rPr>
          <w:rFonts w:asciiTheme="minorHAnsi" w:hAnsiTheme="minorHAnsi" w:cstheme="minorHAnsi"/>
          <w:sz w:val="24"/>
          <w:szCs w:val="24"/>
        </w:rPr>
      </w:pPr>
      <w:r w:rsidRPr="009E40C2">
        <w:rPr>
          <w:rFonts w:asciiTheme="minorHAnsi" w:hAnsiTheme="minorHAnsi" w:cstheme="minorHAnsi"/>
          <w:sz w:val="24"/>
          <w:szCs w:val="24"/>
        </w:rPr>
        <w:t>To</w:t>
      </w:r>
      <w:r w:rsidR="00E97494" w:rsidRPr="009E40C2">
        <w:rPr>
          <w:rFonts w:asciiTheme="minorHAnsi" w:hAnsiTheme="minorHAnsi" w:cstheme="minorHAnsi"/>
          <w:sz w:val="24"/>
          <w:szCs w:val="24"/>
        </w:rPr>
        <w:t xml:space="preserve"> engage positively and proactively with the academic community in the Faculty</w:t>
      </w:r>
      <w:r w:rsidR="007C4C38" w:rsidRPr="009E40C2">
        <w:rPr>
          <w:rFonts w:asciiTheme="minorHAnsi" w:hAnsiTheme="minorHAnsi" w:cstheme="minorHAnsi"/>
          <w:sz w:val="24"/>
          <w:szCs w:val="24"/>
        </w:rPr>
        <w:t xml:space="preserve">, </w:t>
      </w:r>
      <w:r w:rsidR="00E97494" w:rsidRPr="009E40C2">
        <w:rPr>
          <w:rFonts w:asciiTheme="minorHAnsi" w:hAnsiTheme="minorHAnsi" w:cstheme="minorHAnsi"/>
          <w:sz w:val="24"/>
          <w:szCs w:val="24"/>
        </w:rPr>
        <w:t xml:space="preserve">and </w:t>
      </w:r>
      <w:r w:rsidR="007C4C38" w:rsidRPr="009E40C2">
        <w:rPr>
          <w:rFonts w:asciiTheme="minorHAnsi" w:hAnsiTheme="minorHAnsi" w:cstheme="minorHAnsi"/>
          <w:sz w:val="24"/>
          <w:szCs w:val="24"/>
        </w:rPr>
        <w:t xml:space="preserve">to </w:t>
      </w:r>
      <w:r w:rsidR="00E97494" w:rsidRPr="009E40C2">
        <w:rPr>
          <w:rFonts w:asciiTheme="minorHAnsi" w:hAnsiTheme="minorHAnsi" w:cstheme="minorHAnsi"/>
          <w:sz w:val="24"/>
          <w:szCs w:val="24"/>
        </w:rPr>
        <w:t>play an active role in the administrative work of the Faculty.</w:t>
      </w:r>
    </w:p>
    <w:p w14:paraId="2EC18330" w14:textId="35C5DE64" w:rsidR="00DD3596" w:rsidRPr="009E40C2" w:rsidRDefault="00DD3596" w:rsidP="009E40C2">
      <w:pPr>
        <w:pStyle w:val="ListParagraph"/>
        <w:numPr>
          <w:ilvl w:val="0"/>
          <w:numId w:val="32"/>
        </w:numPr>
        <w:spacing w:after="160" w:line="259" w:lineRule="auto"/>
        <w:ind w:left="709" w:hanging="425"/>
        <w:jc w:val="both"/>
        <w:rPr>
          <w:rFonts w:asciiTheme="minorHAnsi" w:hAnsiTheme="minorHAnsi" w:cstheme="minorHAnsi"/>
          <w:sz w:val="24"/>
          <w:szCs w:val="24"/>
        </w:rPr>
      </w:pPr>
      <w:r w:rsidRPr="009E40C2">
        <w:rPr>
          <w:rFonts w:cs="Calibri"/>
          <w:color w:val="000000"/>
          <w:sz w:val="24"/>
          <w:szCs w:val="24"/>
        </w:rPr>
        <w:t xml:space="preserve">To support the shared academic endeavours of the History school at LMH and its strong commitment to academic guidance and pastoral support for undergraduate students as well as </w:t>
      </w:r>
      <w:r w:rsidR="00BC5D03">
        <w:rPr>
          <w:rFonts w:cs="Calibri"/>
          <w:color w:val="000000"/>
          <w:sz w:val="24"/>
          <w:szCs w:val="24"/>
        </w:rPr>
        <w:t xml:space="preserve">to offer </w:t>
      </w:r>
      <w:r w:rsidRPr="009E40C2">
        <w:rPr>
          <w:rFonts w:cs="Calibri"/>
          <w:color w:val="000000"/>
          <w:sz w:val="24"/>
          <w:szCs w:val="24"/>
        </w:rPr>
        <w:t>advisor support for some of the History graduate students at LMH</w:t>
      </w:r>
      <w:r w:rsidR="00BC5D03">
        <w:rPr>
          <w:rFonts w:cs="Calibri"/>
          <w:color w:val="000000"/>
          <w:sz w:val="24"/>
          <w:szCs w:val="24"/>
        </w:rPr>
        <w:t>.</w:t>
      </w:r>
      <w:r w:rsidRPr="009E40C2">
        <w:rPr>
          <w:rFonts w:cs="Calibri"/>
          <w:color w:val="000000"/>
          <w:sz w:val="24"/>
          <w:szCs w:val="24"/>
        </w:rPr>
        <w:t xml:space="preserve"> The History tutors support a flourishing student-run History Society involving a couple of speaker meetings and a social event most terms</w:t>
      </w:r>
      <w:r w:rsidR="00BC5D03">
        <w:rPr>
          <w:rFonts w:cs="Calibri"/>
          <w:color w:val="000000"/>
          <w:sz w:val="24"/>
          <w:szCs w:val="24"/>
        </w:rPr>
        <w:t>,</w:t>
      </w:r>
      <w:r w:rsidRPr="009E40C2">
        <w:rPr>
          <w:rFonts w:cs="Calibri"/>
          <w:color w:val="000000"/>
          <w:sz w:val="24"/>
          <w:szCs w:val="24"/>
        </w:rPr>
        <w:t xml:space="preserve"> as well as continuing to develop an outstanding History collection in the College Library</w:t>
      </w:r>
      <w:r w:rsidR="00BC5D03">
        <w:rPr>
          <w:rFonts w:cs="Calibri"/>
          <w:color w:val="000000"/>
          <w:sz w:val="24"/>
          <w:szCs w:val="24"/>
        </w:rPr>
        <w:t>.</w:t>
      </w:r>
      <w:r w:rsidRPr="009E40C2">
        <w:rPr>
          <w:rFonts w:cs="Calibri"/>
          <w:color w:val="000000"/>
          <w:sz w:val="24"/>
          <w:szCs w:val="24"/>
        </w:rPr>
        <w:t xml:space="preserve"> </w:t>
      </w:r>
    </w:p>
    <w:p w14:paraId="7EBDE996" w14:textId="56B7095D" w:rsidR="008B1797" w:rsidRDefault="008B1797" w:rsidP="008B1797">
      <w:pPr>
        <w:spacing w:after="160" w:line="259" w:lineRule="auto"/>
        <w:contextualSpacing/>
        <w:jc w:val="both"/>
        <w:rPr>
          <w:rFonts w:asciiTheme="minorHAnsi" w:hAnsiTheme="minorHAnsi" w:cstheme="minorHAnsi"/>
        </w:rPr>
      </w:pPr>
    </w:p>
    <w:p w14:paraId="1CBDFA0C" w14:textId="77777777" w:rsidR="008B1797" w:rsidRPr="00F0178D" w:rsidRDefault="008B1797" w:rsidP="008B1797">
      <w:pPr>
        <w:autoSpaceDE w:val="0"/>
        <w:autoSpaceDN w:val="0"/>
        <w:adjustRightInd w:val="0"/>
        <w:rPr>
          <w:rFonts w:ascii="Calibri" w:eastAsiaTheme="minorHAnsi" w:hAnsi="Calibri" w:cs="Calibri"/>
          <w:color w:val="000000"/>
          <w:lang w:eastAsia="en-US"/>
        </w:rPr>
      </w:pPr>
      <w:r w:rsidRPr="00F0178D">
        <w:rPr>
          <w:rFonts w:ascii="Calibri" w:eastAsiaTheme="minorHAnsi" w:hAnsi="Calibri" w:cs="Calibri"/>
          <w:b/>
          <w:bCs/>
          <w:color w:val="000000"/>
          <w:lang w:eastAsia="en-US"/>
        </w:rPr>
        <w:t xml:space="preserve">Additional information about College teaching arrangements </w:t>
      </w:r>
    </w:p>
    <w:p w14:paraId="3F2E5582" w14:textId="3FAD27D5" w:rsidR="008B1797" w:rsidRPr="00F0178D" w:rsidRDefault="008B1797" w:rsidP="008B1797">
      <w:pPr>
        <w:autoSpaceDE w:val="0"/>
        <w:autoSpaceDN w:val="0"/>
        <w:adjustRightInd w:val="0"/>
        <w:rPr>
          <w:rFonts w:ascii="Calibri" w:eastAsiaTheme="minorHAnsi" w:hAnsi="Calibri" w:cs="Calibri"/>
          <w:color w:val="000000"/>
          <w:lang w:eastAsia="en-US"/>
        </w:rPr>
      </w:pPr>
      <w:r w:rsidRPr="00F0178D">
        <w:rPr>
          <w:rFonts w:ascii="Calibri" w:eastAsiaTheme="minorHAnsi" w:hAnsi="Calibri" w:cs="Calibri"/>
          <w:color w:val="000000"/>
          <w:lang w:eastAsia="en-US"/>
        </w:rPr>
        <w:t xml:space="preserve">The appointee will be required to provide eight hours of teaching per week during Full Term (each of Oxford’s three full terms per year is eight weeks long) for </w:t>
      </w:r>
      <w:r w:rsidR="00CA4137" w:rsidRPr="00F0178D">
        <w:rPr>
          <w:rFonts w:ascii="Calibri" w:eastAsiaTheme="minorHAnsi" w:hAnsi="Calibri" w:cs="Calibri"/>
          <w:color w:val="000000"/>
          <w:lang w:eastAsia="en-US"/>
        </w:rPr>
        <w:t>LMH</w:t>
      </w:r>
      <w:r w:rsidR="00E6440C" w:rsidRPr="00F0178D">
        <w:rPr>
          <w:rFonts w:ascii="Calibri" w:eastAsiaTheme="minorHAnsi" w:hAnsi="Calibri" w:cs="Calibri"/>
          <w:color w:val="000000"/>
          <w:lang w:eastAsia="en-US"/>
        </w:rPr>
        <w:t>.</w:t>
      </w:r>
      <w:r w:rsidRPr="00F0178D">
        <w:rPr>
          <w:rFonts w:ascii="Calibri" w:eastAsiaTheme="minorHAnsi" w:hAnsi="Calibri" w:cs="Calibri"/>
          <w:color w:val="000000"/>
          <w:lang w:eastAsia="en-US"/>
        </w:rPr>
        <w:t xml:space="preserve"> The teaching for</w:t>
      </w:r>
      <w:r w:rsidR="00CA4137" w:rsidRPr="00F0178D">
        <w:rPr>
          <w:rFonts w:ascii="Calibri" w:eastAsiaTheme="minorHAnsi" w:hAnsi="Calibri" w:cs="Calibri"/>
          <w:color w:val="000000"/>
          <w:lang w:eastAsia="en-US"/>
        </w:rPr>
        <w:t xml:space="preserve"> LMH</w:t>
      </w:r>
      <w:r w:rsidRPr="00F0178D">
        <w:rPr>
          <w:rFonts w:ascii="Calibri" w:eastAsiaTheme="minorHAnsi" w:hAnsi="Calibri" w:cs="Calibri"/>
          <w:color w:val="000000"/>
          <w:lang w:eastAsia="en-US"/>
        </w:rPr>
        <w:t xml:space="preserve"> is likely to be made up through ‘exchange’ tutorials, given to undergraduates from other colleges in the tutor’s field(s) of specialization. </w:t>
      </w:r>
    </w:p>
    <w:p w14:paraId="3B388C7D" w14:textId="77777777" w:rsidR="00E6440C" w:rsidRPr="00F0178D" w:rsidRDefault="00E6440C" w:rsidP="008B1797">
      <w:pPr>
        <w:autoSpaceDE w:val="0"/>
        <w:autoSpaceDN w:val="0"/>
        <w:adjustRightInd w:val="0"/>
        <w:rPr>
          <w:rFonts w:ascii="Calibri" w:eastAsiaTheme="minorHAnsi" w:hAnsi="Calibri" w:cs="Calibri"/>
          <w:color w:val="000000"/>
          <w:lang w:eastAsia="en-US"/>
        </w:rPr>
      </w:pPr>
    </w:p>
    <w:p w14:paraId="0D5DA4B5" w14:textId="052E18DE" w:rsidR="00C630C3" w:rsidRPr="00F0178D" w:rsidRDefault="008B1797" w:rsidP="00F0178D">
      <w:pPr>
        <w:contextualSpacing/>
        <w:jc w:val="both"/>
        <w:rPr>
          <w:rFonts w:asciiTheme="minorHAnsi" w:hAnsiTheme="minorHAnsi" w:cstheme="minorHAnsi"/>
          <w:b/>
          <w:u w:val="single"/>
        </w:rPr>
      </w:pPr>
      <w:r w:rsidRPr="00F0178D">
        <w:rPr>
          <w:rFonts w:ascii="Calibri" w:eastAsiaTheme="minorHAnsi" w:hAnsi="Calibri" w:cs="Calibri"/>
          <w:color w:val="000000"/>
          <w:lang w:eastAsia="en-US"/>
        </w:rPr>
        <w:lastRenderedPageBreak/>
        <w:t>College teaching is mainly in tutorials of two or three students. Tutorials consist of an hour of academic discussion between tutor and students. Tutorial teaching also includes the marking and discussion of submitted essays. For further information about College responsibilities</w:t>
      </w:r>
      <w:r w:rsidR="0059746A" w:rsidRPr="00F0178D">
        <w:rPr>
          <w:rFonts w:ascii="Calibri" w:eastAsiaTheme="minorHAnsi" w:hAnsi="Calibri" w:cs="Calibri"/>
          <w:color w:val="000000"/>
          <w:lang w:eastAsia="en-US"/>
        </w:rPr>
        <w:t>. See</w:t>
      </w:r>
      <w:r w:rsidRPr="00F0178D">
        <w:rPr>
          <w:rFonts w:ascii="Calibri" w:eastAsiaTheme="minorHAnsi" w:hAnsi="Calibri" w:cs="Calibri"/>
          <w:color w:val="000000"/>
          <w:lang w:eastAsia="en-US"/>
        </w:rPr>
        <w:t xml:space="preserve"> </w:t>
      </w:r>
      <w:r w:rsidR="0059746A" w:rsidRPr="00F0178D">
        <w:rPr>
          <w:rFonts w:ascii="Calibri" w:eastAsiaTheme="minorHAnsi" w:hAnsi="Calibri" w:cs="Calibri"/>
          <w:color w:val="000000"/>
          <w:lang w:eastAsia="en-US"/>
        </w:rPr>
        <w:t>`</w:t>
      </w:r>
      <w:r w:rsidRPr="00F0178D">
        <w:rPr>
          <w:rFonts w:ascii="Calibri" w:eastAsiaTheme="minorHAnsi" w:hAnsi="Calibri" w:cs="Calibri"/>
          <w:color w:val="000000"/>
          <w:lang w:eastAsia="en-US"/>
        </w:rPr>
        <w:t>The Tutorial Fellowship: General Template of Duties’ appended to this document</w:t>
      </w:r>
      <w:r w:rsidR="004A27F2" w:rsidRPr="00F0178D">
        <w:rPr>
          <w:rFonts w:ascii="Calibri" w:eastAsiaTheme="minorHAnsi" w:hAnsi="Calibri" w:cs="Calibri"/>
          <w:color w:val="000000"/>
          <w:lang w:eastAsia="en-US"/>
        </w:rPr>
        <w:t>.</w:t>
      </w:r>
    </w:p>
    <w:p w14:paraId="608FBC0D" w14:textId="77777777" w:rsidR="00C630C3" w:rsidRPr="00E97494" w:rsidRDefault="00C630C3" w:rsidP="00F0178D">
      <w:pPr>
        <w:pStyle w:val="Default"/>
        <w:jc w:val="both"/>
        <w:rPr>
          <w:rFonts w:asciiTheme="minorHAnsi" w:hAnsiTheme="minorHAnsi" w:cstheme="minorHAnsi"/>
        </w:rPr>
      </w:pPr>
    </w:p>
    <w:p w14:paraId="6DB3CA83" w14:textId="6ED6C536" w:rsidR="00884FBE" w:rsidRPr="00884FBE" w:rsidRDefault="00884FBE" w:rsidP="00F0178D">
      <w:pPr>
        <w:jc w:val="both"/>
        <w:rPr>
          <w:rFonts w:asciiTheme="minorHAnsi" w:hAnsiTheme="minorHAnsi" w:cstheme="minorHAnsi"/>
          <w:b/>
          <w:color w:val="002060"/>
        </w:rPr>
      </w:pPr>
      <w:r w:rsidRPr="00884FBE">
        <w:rPr>
          <w:rFonts w:asciiTheme="minorHAnsi" w:hAnsiTheme="minorHAnsi" w:cstheme="minorHAnsi"/>
          <w:b/>
          <w:color w:val="002060"/>
          <w:sz w:val="28"/>
        </w:rPr>
        <w:t xml:space="preserve">Selection </w:t>
      </w:r>
      <w:r w:rsidR="00123104">
        <w:rPr>
          <w:rFonts w:asciiTheme="minorHAnsi" w:hAnsiTheme="minorHAnsi" w:cstheme="minorHAnsi"/>
          <w:b/>
          <w:color w:val="002060"/>
          <w:sz w:val="28"/>
        </w:rPr>
        <w:t>C</w:t>
      </w:r>
      <w:r w:rsidRPr="00884FBE">
        <w:rPr>
          <w:rFonts w:asciiTheme="minorHAnsi" w:hAnsiTheme="minorHAnsi" w:cstheme="minorHAnsi"/>
          <w:b/>
          <w:color w:val="002060"/>
          <w:sz w:val="28"/>
        </w:rPr>
        <w:t>riteria</w:t>
      </w:r>
    </w:p>
    <w:p w14:paraId="256CFDBA" w14:textId="454E3B20" w:rsidR="00884FBE" w:rsidRDefault="00884FBE" w:rsidP="00FE108B">
      <w:pPr>
        <w:jc w:val="both"/>
        <w:rPr>
          <w:rFonts w:asciiTheme="minorHAnsi" w:hAnsiTheme="minorHAnsi" w:cstheme="minorHAnsi"/>
        </w:rPr>
      </w:pPr>
      <w:r w:rsidRPr="00884FBE">
        <w:rPr>
          <w:rFonts w:asciiTheme="minorHAnsi" w:hAnsiTheme="minorHAnsi" w:cstheme="minorHAnsi"/>
        </w:rPr>
        <w:t xml:space="preserve">Applications will be judged only against the criteria which are set out below. You should make sure that your application shows very clearly how your skills and experience meet these criteria. </w:t>
      </w:r>
    </w:p>
    <w:p w14:paraId="653F1A75" w14:textId="77777777" w:rsidR="007C4C38" w:rsidRPr="00884FBE" w:rsidRDefault="007C4C38" w:rsidP="00FE108B">
      <w:pPr>
        <w:jc w:val="both"/>
        <w:rPr>
          <w:rFonts w:asciiTheme="minorHAnsi" w:hAnsiTheme="minorHAnsi" w:cstheme="minorHAnsi"/>
        </w:rPr>
      </w:pPr>
    </w:p>
    <w:p w14:paraId="614E7F0B" w14:textId="0333992A" w:rsidR="00884FBE" w:rsidRDefault="00884FBE" w:rsidP="00FE108B">
      <w:pPr>
        <w:jc w:val="both"/>
        <w:rPr>
          <w:rFonts w:asciiTheme="minorHAnsi" w:hAnsiTheme="minorHAnsi" w:cstheme="minorHAnsi"/>
        </w:rPr>
      </w:pPr>
      <w:r w:rsidRPr="00884FBE">
        <w:rPr>
          <w:rFonts w:asciiTheme="minorHAnsi" w:hAnsiTheme="minorHAnsi" w:cstheme="minorHAnsi"/>
        </w:rPr>
        <w:t xml:space="preserve">We are committed to fairness, consistency and transparency in selection decisions. Chairs of selection committees will be aware of the principles of equality of opportunity and fair selection and there will be both female and male members of the selection committee. </w:t>
      </w:r>
      <w:r w:rsidR="00123104">
        <w:rPr>
          <w:rFonts w:asciiTheme="minorHAnsi" w:hAnsiTheme="minorHAnsi" w:cstheme="minorHAnsi"/>
        </w:rPr>
        <w:t>Candidates at interview will normally be asked about their experience of promoting equality, diversity and inclusivity in their teaching.</w:t>
      </w:r>
    </w:p>
    <w:p w14:paraId="7441908F" w14:textId="77777777" w:rsidR="007C4C38" w:rsidRPr="00884FBE" w:rsidRDefault="007C4C38" w:rsidP="00FE108B">
      <w:pPr>
        <w:jc w:val="both"/>
        <w:rPr>
          <w:rFonts w:asciiTheme="minorHAnsi" w:hAnsiTheme="minorHAnsi" w:cstheme="minorHAnsi"/>
        </w:rPr>
      </w:pPr>
    </w:p>
    <w:p w14:paraId="1B6CA4DC" w14:textId="77777777" w:rsidR="00884FBE" w:rsidRPr="00884FBE" w:rsidRDefault="00884FBE" w:rsidP="00FE108B">
      <w:pPr>
        <w:jc w:val="both"/>
        <w:rPr>
          <w:rFonts w:asciiTheme="minorHAnsi" w:hAnsiTheme="minorHAnsi" w:cstheme="minorHAnsi"/>
          <w:u w:val="single"/>
        </w:rPr>
      </w:pPr>
      <w:r w:rsidRPr="00884FBE">
        <w:rPr>
          <w:rFonts w:asciiTheme="minorHAnsi" w:hAnsiTheme="minorHAnsi" w:cstheme="minorHAnsi"/>
          <w:u w:val="single"/>
        </w:rPr>
        <w:t>Selection committees will explicitly take into account any career breaks or other factors, such as part-time working or disability, which may affect the quantity of candidates’ publications.</w:t>
      </w:r>
    </w:p>
    <w:p w14:paraId="5F6F8FF2" w14:textId="77777777" w:rsidR="00884FBE" w:rsidRPr="00884FBE" w:rsidRDefault="00884FBE" w:rsidP="00FE108B">
      <w:pPr>
        <w:jc w:val="both"/>
        <w:rPr>
          <w:rFonts w:asciiTheme="minorHAnsi" w:hAnsiTheme="minorHAnsi" w:cstheme="minorHAnsi"/>
        </w:rPr>
      </w:pPr>
    </w:p>
    <w:tbl>
      <w:tblPr>
        <w:tblW w:w="878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654"/>
      </w:tblGrid>
      <w:tr w:rsidR="00884FBE" w:rsidRPr="00884FBE" w14:paraId="4240105F" w14:textId="77777777" w:rsidTr="009945E6">
        <w:tc>
          <w:tcPr>
            <w:tcW w:w="8788" w:type="dxa"/>
            <w:gridSpan w:val="2"/>
            <w:shd w:val="clear" w:color="auto" w:fill="DBE5F1" w:themeFill="accent1" w:themeFillTint="33"/>
            <w:vAlign w:val="center"/>
          </w:tcPr>
          <w:p w14:paraId="55F20F41" w14:textId="77777777" w:rsidR="00884FBE" w:rsidRPr="00884FBE" w:rsidRDefault="00884FBE" w:rsidP="00FE108B">
            <w:pPr>
              <w:pStyle w:val="Tabletext"/>
              <w:jc w:val="both"/>
              <w:rPr>
                <w:rFonts w:asciiTheme="minorHAnsi" w:hAnsiTheme="minorHAnsi" w:cstheme="minorHAnsi"/>
                <w:sz w:val="20"/>
                <w:szCs w:val="22"/>
              </w:rPr>
            </w:pPr>
            <w:r w:rsidRPr="00884FBE">
              <w:rPr>
                <w:rFonts w:asciiTheme="minorHAnsi" w:hAnsiTheme="minorHAnsi" w:cstheme="minorHAnsi"/>
                <w:sz w:val="20"/>
                <w:szCs w:val="22"/>
              </w:rPr>
              <w:t>Qualifications and experience</w:t>
            </w:r>
          </w:p>
        </w:tc>
      </w:tr>
      <w:tr w:rsidR="007C4C38" w:rsidRPr="00884FBE" w14:paraId="3BC0CFE3" w14:textId="77777777" w:rsidTr="009945E6">
        <w:tc>
          <w:tcPr>
            <w:tcW w:w="1134" w:type="dxa"/>
            <w:shd w:val="clear" w:color="auto" w:fill="auto"/>
            <w:vAlign w:val="center"/>
          </w:tcPr>
          <w:p w14:paraId="2EC0EB99"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Essential</w:t>
            </w:r>
          </w:p>
        </w:tc>
        <w:tc>
          <w:tcPr>
            <w:tcW w:w="7654" w:type="dxa"/>
            <w:shd w:val="clear" w:color="auto" w:fill="auto"/>
            <w:vAlign w:val="center"/>
          </w:tcPr>
          <w:p w14:paraId="3A1B1351" w14:textId="01DEBD8D" w:rsidR="007C4C38" w:rsidRPr="00884FBE" w:rsidRDefault="007C4C38" w:rsidP="00FE108B">
            <w:pPr>
              <w:pStyle w:val="Tabletext"/>
              <w:jc w:val="both"/>
              <w:rPr>
                <w:rFonts w:asciiTheme="minorHAnsi" w:hAnsiTheme="minorHAnsi" w:cstheme="minorHAnsi"/>
                <w:b w:val="0"/>
                <w:sz w:val="20"/>
                <w:szCs w:val="22"/>
              </w:rPr>
            </w:pPr>
            <w:r w:rsidRPr="00BF719B">
              <w:rPr>
                <w:rFonts w:asciiTheme="minorHAnsi" w:hAnsiTheme="minorHAnsi"/>
                <w:b w:val="0"/>
                <w:sz w:val="20"/>
                <w:szCs w:val="22"/>
              </w:rPr>
              <w:t>A</w:t>
            </w:r>
            <w:r>
              <w:rPr>
                <w:rFonts w:asciiTheme="minorHAnsi" w:hAnsiTheme="minorHAnsi"/>
                <w:b w:val="0"/>
                <w:sz w:val="20"/>
                <w:szCs w:val="22"/>
              </w:rPr>
              <w:t xml:space="preserve"> doctorate and a</w:t>
            </w:r>
            <w:r w:rsidRPr="00BF719B">
              <w:rPr>
                <w:rFonts w:asciiTheme="minorHAnsi" w:hAnsiTheme="minorHAnsi"/>
                <w:b w:val="0"/>
                <w:sz w:val="20"/>
                <w:szCs w:val="22"/>
              </w:rPr>
              <w:t>n internationally recognisable academic and research track record within</w:t>
            </w:r>
            <w:r w:rsidR="00B93AD8">
              <w:rPr>
                <w:rFonts w:asciiTheme="minorHAnsi" w:hAnsiTheme="minorHAnsi"/>
                <w:b w:val="0"/>
                <w:sz w:val="20"/>
                <w:szCs w:val="22"/>
              </w:rPr>
              <w:t xml:space="preserve"> Modern European</w:t>
            </w:r>
            <w:r w:rsidR="006A40ED">
              <w:rPr>
                <w:rFonts w:asciiTheme="minorHAnsi" w:hAnsiTheme="minorHAnsi"/>
                <w:b w:val="0"/>
                <w:sz w:val="20"/>
                <w:szCs w:val="22"/>
              </w:rPr>
              <w:t xml:space="preserve"> and World</w:t>
            </w:r>
            <w:r w:rsidR="00B93AD8">
              <w:rPr>
                <w:rFonts w:asciiTheme="minorHAnsi" w:hAnsiTheme="minorHAnsi"/>
                <w:b w:val="0"/>
                <w:sz w:val="20"/>
                <w:szCs w:val="22"/>
              </w:rPr>
              <w:t xml:space="preserve"> History, post-178</w:t>
            </w:r>
            <w:r w:rsidR="00C275CF">
              <w:rPr>
                <w:rFonts w:asciiTheme="minorHAnsi" w:hAnsiTheme="minorHAnsi"/>
                <w:b w:val="0"/>
                <w:sz w:val="20"/>
                <w:szCs w:val="22"/>
              </w:rPr>
              <w:t>0</w:t>
            </w:r>
            <w:r w:rsidR="00450085">
              <w:rPr>
                <w:rFonts w:asciiTheme="minorHAnsi" w:hAnsiTheme="minorHAnsi"/>
                <w:b w:val="0"/>
                <w:sz w:val="20"/>
                <w:szCs w:val="22"/>
              </w:rPr>
              <w:t xml:space="preserve">, </w:t>
            </w:r>
            <w:r>
              <w:rPr>
                <w:rFonts w:asciiTheme="minorHAnsi" w:hAnsiTheme="minorHAnsi"/>
                <w:b w:val="0"/>
                <w:sz w:val="20"/>
                <w:szCs w:val="22"/>
              </w:rPr>
              <w:t>appropriate to the career stage and individual circumstances</w:t>
            </w:r>
          </w:p>
        </w:tc>
      </w:tr>
      <w:tr w:rsidR="007C4C38" w:rsidRPr="00884FBE" w14:paraId="20B97802" w14:textId="77777777" w:rsidTr="009945E6">
        <w:tc>
          <w:tcPr>
            <w:tcW w:w="8788" w:type="dxa"/>
            <w:gridSpan w:val="2"/>
            <w:shd w:val="clear" w:color="auto" w:fill="DBE5F1" w:themeFill="accent1" w:themeFillTint="33"/>
            <w:vAlign w:val="center"/>
          </w:tcPr>
          <w:p w14:paraId="6EF3F98D" w14:textId="77777777" w:rsidR="007C4C38" w:rsidRPr="00884FBE" w:rsidRDefault="007C4C38" w:rsidP="00FE108B">
            <w:pPr>
              <w:pStyle w:val="Tabletext"/>
              <w:jc w:val="both"/>
              <w:rPr>
                <w:rFonts w:asciiTheme="minorHAnsi" w:hAnsiTheme="minorHAnsi" w:cstheme="minorHAnsi"/>
                <w:sz w:val="20"/>
                <w:szCs w:val="22"/>
              </w:rPr>
            </w:pPr>
            <w:r w:rsidRPr="00884FBE">
              <w:rPr>
                <w:rFonts w:asciiTheme="minorHAnsi" w:hAnsiTheme="minorHAnsi" w:cstheme="minorHAnsi"/>
                <w:sz w:val="20"/>
                <w:szCs w:val="22"/>
              </w:rPr>
              <w:t>Teaching</w:t>
            </w:r>
          </w:p>
        </w:tc>
      </w:tr>
      <w:tr w:rsidR="007C4C38" w:rsidRPr="00884FBE" w14:paraId="42688B4C" w14:textId="77777777" w:rsidTr="009945E6">
        <w:tc>
          <w:tcPr>
            <w:tcW w:w="1134" w:type="dxa"/>
            <w:shd w:val="clear" w:color="auto" w:fill="auto"/>
            <w:vAlign w:val="center"/>
          </w:tcPr>
          <w:p w14:paraId="063D99DB"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Essential</w:t>
            </w:r>
          </w:p>
        </w:tc>
        <w:tc>
          <w:tcPr>
            <w:tcW w:w="7654" w:type="dxa"/>
            <w:shd w:val="clear" w:color="auto" w:fill="auto"/>
            <w:vAlign w:val="center"/>
          </w:tcPr>
          <w:p w14:paraId="044411B9" w14:textId="7EE6D737" w:rsidR="007C4C38" w:rsidRPr="00884FBE" w:rsidRDefault="007C4C38" w:rsidP="004A27F2">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Ability to educate and inspire graduate and undergraduate students</w:t>
            </w:r>
            <w:r w:rsidR="00D13B9F">
              <w:rPr>
                <w:rFonts w:asciiTheme="minorHAnsi" w:hAnsiTheme="minorHAnsi" w:cstheme="minorHAnsi"/>
                <w:b w:val="0"/>
                <w:sz w:val="20"/>
                <w:szCs w:val="22"/>
              </w:rPr>
              <w:t xml:space="preserve"> in </w:t>
            </w:r>
            <w:r w:rsidR="00C201FB" w:rsidRPr="004A27F2">
              <w:rPr>
                <w:rFonts w:asciiTheme="minorHAnsi" w:hAnsiTheme="minorHAnsi" w:cstheme="minorHAnsi"/>
                <w:sz w:val="20"/>
                <w:szCs w:val="22"/>
              </w:rPr>
              <w:t>Modern European</w:t>
            </w:r>
            <w:r w:rsidR="006A40ED">
              <w:rPr>
                <w:rFonts w:asciiTheme="minorHAnsi" w:hAnsiTheme="minorHAnsi" w:cstheme="minorHAnsi"/>
                <w:b w:val="0"/>
                <w:sz w:val="20"/>
                <w:szCs w:val="22"/>
              </w:rPr>
              <w:t xml:space="preserve"> </w:t>
            </w:r>
            <w:r w:rsidR="00B93AD8" w:rsidRPr="004A27F2">
              <w:rPr>
                <w:rFonts w:asciiTheme="minorHAnsi" w:hAnsiTheme="minorHAnsi" w:cstheme="minorHAnsi"/>
                <w:sz w:val="20"/>
                <w:szCs w:val="22"/>
              </w:rPr>
              <w:t>H</w:t>
            </w:r>
            <w:r w:rsidR="00D13B9F" w:rsidRPr="004A27F2">
              <w:rPr>
                <w:rFonts w:asciiTheme="minorHAnsi" w:hAnsiTheme="minorHAnsi" w:cstheme="minorHAnsi"/>
                <w:sz w:val="20"/>
                <w:szCs w:val="22"/>
              </w:rPr>
              <w:t>istory</w:t>
            </w:r>
            <w:r w:rsidRPr="00884FBE">
              <w:rPr>
                <w:rFonts w:asciiTheme="minorHAnsi" w:hAnsiTheme="minorHAnsi" w:cstheme="minorHAnsi"/>
                <w:b w:val="0"/>
                <w:sz w:val="20"/>
                <w:szCs w:val="22"/>
              </w:rPr>
              <w:t>, and a proven ability to foster a high level of achievement in students</w:t>
            </w:r>
          </w:p>
        </w:tc>
      </w:tr>
      <w:tr w:rsidR="007C4C38" w:rsidRPr="00884FBE" w14:paraId="4049CD16" w14:textId="77777777" w:rsidTr="009945E6">
        <w:tc>
          <w:tcPr>
            <w:tcW w:w="1134" w:type="dxa"/>
            <w:shd w:val="clear" w:color="auto" w:fill="auto"/>
            <w:vAlign w:val="center"/>
          </w:tcPr>
          <w:p w14:paraId="3FB4B914"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Essential</w:t>
            </w:r>
          </w:p>
        </w:tc>
        <w:tc>
          <w:tcPr>
            <w:tcW w:w="7654" w:type="dxa"/>
            <w:shd w:val="clear" w:color="auto" w:fill="auto"/>
            <w:vAlign w:val="center"/>
          </w:tcPr>
          <w:p w14:paraId="132CFF46" w14:textId="69BEB418" w:rsidR="007C4C38" w:rsidRPr="00884FBE" w:rsidRDefault="00123104" w:rsidP="00FE108B">
            <w:pPr>
              <w:pStyle w:val="Tabletext"/>
              <w:jc w:val="both"/>
              <w:rPr>
                <w:rFonts w:asciiTheme="minorHAnsi" w:hAnsiTheme="minorHAnsi" w:cstheme="minorHAnsi"/>
                <w:b w:val="0"/>
                <w:sz w:val="20"/>
                <w:szCs w:val="22"/>
              </w:rPr>
            </w:pPr>
            <w:r>
              <w:rPr>
                <w:rFonts w:asciiTheme="minorHAnsi" w:hAnsiTheme="minorHAnsi" w:cstheme="minorHAnsi"/>
                <w:b w:val="0"/>
                <w:sz w:val="20"/>
                <w:szCs w:val="22"/>
              </w:rPr>
              <w:t>Alertness and sensitivity to the welfare needs</w:t>
            </w:r>
            <w:r w:rsidR="007C4C38" w:rsidRPr="00884FBE">
              <w:rPr>
                <w:rFonts w:asciiTheme="minorHAnsi" w:hAnsiTheme="minorHAnsi" w:cstheme="minorHAnsi"/>
                <w:b w:val="0"/>
                <w:sz w:val="20"/>
                <w:szCs w:val="22"/>
              </w:rPr>
              <w:t xml:space="preserve"> </w:t>
            </w:r>
            <w:r>
              <w:rPr>
                <w:rFonts w:asciiTheme="minorHAnsi" w:hAnsiTheme="minorHAnsi" w:cstheme="minorHAnsi"/>
                <w:b w:val="0"/>
                <w:sz w:val="20"/>
                <w:szCs w:val="22"/>
              </w:rPr>
              <w:t>of</w:t>
            </w:r>
            <w:r w:rsidR="007C4C38" w:rsidRPr="00884FBE">
              <w:rPr>
                <w:rFonts w:asciiTheme="minorHAnsi" w:hAnsiTheme="minorHAnsi" w:cstheme="minorHAnsi"/>
                <w:b w:val="0"/>
                <w:sz w:val="20"/>
                <w:szCs w:val="22"/>
              </w:rPr>
              <w:t xml:space="preserve"> students</w:t>
            </w:r>
          </w:p>
        </w:tc>
      </w:tr>
      <w:tr w:rsidR="007C4C38" w:rsidRPr="00884FBE" w14:paraId="21431CAF" w14:textId="77777777" w:rsidTr="009945E6">
        <w:tc>
          <w:tcPr>
            <w:tcW w:w="1134" w:type="dxa"/>
            <w:shd w:val="clear" w:color="auto" w:fill="auto"/>
            <w:vAlign w:val="center"/>
          </w:tcPr>
          <w:p w14:paraId="6A4DA8B8"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Desirable</w:t>
            </w:r>
          </w:p>
        </w:tc>
        <w:tc>
          <w:tcPr>
            <w:tcW w:w="7654" w:type="dxa"/>
            <w:shd w:val="clear" w:color="auto" w:fill="auto"/>
            <w:vAlign w:val="center"/>
          </w:tcPr>
          <w:p w14:paraId="404E91FB"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1"/>
              </w:rPr>
              <w:t>A successful track record of doctoral supervision</w:t>
            </w:r>
          </w:p>
        </w:tc>
      </w:tr>
      <w:tr w:rsidR="007C4C38" w:rsidRPr="00884FBE" w14:paraId="265CEBD9" w14:textId="77777777" w:rsidTr="009945E6">
        <w:trPr>
          <w:trHeight w:val="521"/>
        </w:trPr>
        <w:tc>
          <w:tcPr>
            <w:tcW w:w="1134" w:type="dxa"/>
            <w:shd w:val="clear" w:color="auto" w:fill="auto"/>
            <w:vAlign w:val="center"/>
          </w:tcPr>
          <w:p w14:paraId="26B01887"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Desirable</w:t>
            </w:r>
          </w:p>
        </w:tc>
        <w:tc>
          <w:tcPr>
            <w:tcW w:w="7654" w:type="dxa"/>
            <w:shd w:val="clear" w:color="auto" w:fill="auto"/>
            <w:vAlign w:val="center"/>
          </w:tcPr>
          <w:p w14:paraId="4CA9BA4D" w14:textId="77777777" w:rsidR="007C4C38" w:rsidRPr="00884FBE" w:rsidRDefault="007C4C38" w:rsidP="00FE108B">
            <w:pPr>
              <w:pStyle w:val="Tabletext"/>
              <w:spacing w:before="0" w:after="0"/>
              <w:jc w:val="both"/>
              <w:rPr>
                <w:rFonts w:asciiTheme="minorHAnsi" w:hAnsiTheme="minorHAnsi" w:cstheme="minorHAnsi"/>
                <w:b w:val="0"/>
                <w:sz w:val="20"/>
                <w:szCs w:val="21"/>
                <w:highlight w:val="yellow"/>
              </w:rPr>
            </w:pPr>
            <w:r w:rsidRPr="00884FBE">
              <w:rPr>
                <w:rFonts w:asciiTheme="minorHAnsi" w:hAnsiTheme="minorHAnsi" w:cstheme="minorHAnsi"/>
                <w:b w:val="0"/>
                <w:sz w:val="20"/>
                <w:szCs w:val="22"/>
              </w:rPr>
              <w:t>Experience of curriculum and pedagogical design and development</w:t>
            </w:r>
          </w:p>
        </w:tc>
      </w:tr>
      <w:tr w:rsidR="007C4C38" w:rsidRPr="00884FBE" w14:paraId="41E719BA" w14:textId="77777777" w:rsidTr="009945E6">
        <w:trPr>
          <w:trHeight w:val="521"/>
        </w:trPr>
        <w:tc>
          <w:tcPr>
            <w:tcW w:w="8788" w:type="dxa"/>
            <w:gridSpan w:val="2"/>
            <w:shd w:val="clear" w:color="auto" w:fill="DBE5F1" w:themeFill="accent1" w:themeFillTint="33"/>
            <w:vAlign w:val="center"/>
          </w:tcPr>
          <w:p w14:paraId="55D0AF6F" w14:textId="77777777" w:rsidR="007C4C38" w:rsidRPr="00884FBE" w:rsidRDefault="007C4C38" w:rsidP="00FE108B">
            <w:pPr>
              <w:pStyle w:val="Tabletext"/>
              <w:spacing w:before="0" w:after="0"/>
              <w:jc w:val="both"/>
              <w:rPr>
                <w:rFonts w:asciiTheme="minorHAnsi" w:hAnsiTheme="minorHAnsi" w:cstheme="minorHAnsi"/>
                <w:sz w:val="20"/>
                <w:szCs w:val="22"/>
              </w:rPr>
            </w:pPr>
            <w:r w:rsidRPr="00884FBE">
              <w:rPr>
                <w:rFonts w:asciiTheme="minorHAnsi" w:hAnsiTheme="minorHAnsi" w:cstheme="minorHAnsi"/>
                <w:sz w:val="20"/>
                <w:szCs w:val="22"/>
              </w:rPr>
              <w:t>Research and public engagement</w:t>
            </w:r>
          </w:p>
        </w:tc>
      </w:tr>
      <w:tr w:rsidR="00123104" w:rsidRPr="00602087" w14:paraId="59F5BCDA" w14:textId="77777777" w:rsidTr="009945E6">
        <w:trPr>
          <w:trHeight w:val="521"/>
        </w:trPr>
        <w:tc>
          <w:tcPr>
            <w:tcW w:w="1134" w:type="dxa"/>
            <w:shd w:val="clear" w:color="auto" w:fill="auto"/>
            <w:vAlign w:val="center"/>
          </w:tcPr>
          <w:p w14:paraId="15055B1E"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Essential</w:t>
            </w:r>
          </w:p>
        </w:tc>
        <w:tc>
          <w:tcPr>
            <w:tcW w:w="7654" w:type="dxa"/>
            <w:shd w:val="clear" w:color="auto" w:fill="auto"/>
            <w:vAlign w:val="center"/>
          </w:tcPr>
          <w:p w14:paraId="09854D5E" w14:textId="77777777" w:rsidR="00123104" w:rsidRPr="00602087" w:rsidRDefault="00123104" w:rsidP="00FE108B">
            <w:pPr>
              <w:pStyle w:val="Tabletext"/>
              <w:spacing w:before="0" w:after="0"/>
              <w:jc w:val="both"/>
              <w:rPr>
                <w:rFonts w:asciiTheme="minorHAnsi" w:hAnsiTheme="minorHAnsi"/>
                <w:b w:val="0"/>
                <w:sz w:val="20"/>
                <w:szCs w:val="22"/>
              </w:rPr>
            </w:pPr>
            <w:r>
              <w:rPr>
                <w:rFonts w:asciiTheme="minorHAnsi" w:hAnsiTheme="minorHAnsi"/>
                <w:b w:val="0"/>
                <w:sz w:val="20"/>
                <w:szCs w:val="22"/>
              </w:rPr>
              <w:t xml:space="preserve">Clear plans </w:t>
            </w:r>
            <w:r w:rsidRPr="00602087">
              <w:rPr>
                <w:rFonts w:ascii="Calibri" w:hAnsi="Calibri"/>
                <w:b w:val="0"/>
                <w:sz w:val="20"/>
                <w:szCs w:val="22"/>
              </w:rPr>
              <w:t>for future research</w:t>
            </w:r>
            <w:r>
              <w:rPr>
                <w:rFonts w:ascii="Calibri" w:hAnsi="Calibri"/>
                <w:b w:val="0"/>
                <w:sz w:val="20"/>
                <w:szCs w:val="22"/>
              </w:rPr>
              <w:t xml:space="preserve"> and the ability to attract funding</w:t>
            </w:r>
          </w:p>
        </w:tc>
      </w:tr>
      <w:tr w:rsidR="00123104" w:rsidRPr="00602087" w14:paraId="03F2E91E" w14:textId="77777777" w:rsidTr="009945E6">
        <w:trPr>
          <w:trHeight w:val="521"/>
        </w:trPr>
        <w:tc>
          <w:tcPr>
            <w:tcW w:w="1134" w:type="dxa"/>
            <w:shd w:val="clear" w:color="auto" w:fill="auto"/>
            <w:vAlign w:val="center"/>
          </w:tcPr>
          <w:p w14:paraId="435AEFC1"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Essential</w:t>
            </w:r>
          </w:p>
        </w:tc>
        <w:tc>
          <w:tcPr>
            <w:tcW w:w="7654" w:type="dxa"/>
            <w:shd w:val="clear" w:color="auto" w:fill="auto"/>
            <w:vAlign w:val="center"/>
          </w:tcPr>
          <w:p w14:paraId="12ACA2EC" w14:textId="77777777" w:rsidR="00123104" w:rsidRPr="00602087" w:rsidRDefault="00123104" w:rsidP="00FE108B">
            <w:pPr>
              <w:pStyle w:val="Tabletext"/>
              <w:spacing w:before="0" w:after="0"/>
              <w:jc w:val="both"/>
              <w:rPr>
                <w:rFonts w:asciiTheme="minorHAnsi" w:hAnsiTheme="minorHAnsi"/>
                <w:b w:val="0"/>
                <w:sz w:val="20"/>
                <w:szCs w:val="22"/>
              </w:rPr>
            </w:pPr>
            <w:r>
              <w:rPr>
                <w:rFonts w:asciiTheme="minorHAnsi" w:hAnsiTheme="minorHAnsi"/>
                <w:b w:val="0"/>
                <w:sz w:val="20"/>
                <w:szCs w:val="22"/>
              </w:rPr>
              <w:t>Ability to contribute high-quality publications to the Faculty’s future REF submissions (REF: the UK-based Research Excellence Framework)</w:t>
            </w:r>
          </w:p>
        </w:tc>
      </w:tr>
      <w:tr w:rsidR="00123104" w:rsidRPr="00602087" w14:paraId="3AD73DFA" w14:textId="77777777" w:rsidTr="009945E6">
        <w:trPr>
          <w:trHeight w:val="548"/>
        </w:trPr>
        <w:tc>
          <w:tcPr>
            <w:tcW w:w="1134" w:type="dxa"/>
            <w:shd w:val="clear" w:color="auto" w:fill="auto"/>
            <w:vAlign w:val="center"/>
          </w:tcPr>
          <w:p w14:paraId="18E5CBEA"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Essential</w:t>
            </w:r>
          </w:p>
        </w:tc>
        <w:tc>
          <w:tcPr>
            <w:tcW w:w="7654" w:type="dxa"/>
            <w:shd w:val="clear" w:color="auto" w:fill="auto"/>
            <w:vAlign w:val="center"/>
          </w:tcPr>
          <w:p w14:paraId="42CC8355" w14:textId="22ABA993" w:rsidR="00123104" w:rsidRPr="00602087" w:rsidRDefault="00123104" w:rsidP="004A27F2">
            <w:pPr>
              <w:pStyle w:val="Tabletext"/>
              <w:spacing w:after="0"/>
              <w:jc w:val="both"/>
              <w:rPr>
                <w:rFonts w:asciiTheme="minorHAnsi" w:hAnsiTheme="minorHAnsi"/>
                <w:b w:val="0"/>
                <w:sz w:val="20"/>
                <w:szCs w:val="22"/>
              </w:rPr>
            </w:pPr>
            <w:r w:rsidRPr="00602087">
              <w:rPr>
                <w:rFonts w:asciiTheme="minorHAnsi" w:hAnsiTheme="minorHAnsi"/>
                <w:b w:val="0"/>
                <w:sz w:val="20"/>
                <w:szCs w:val="22"/>
              </w:rPr>
              <w:t xml:space="preserve">Broad vision and sufficiently wide historical interests to effectively contribute to the long-term development of the </w:t>
            </w:r>
            <w:r>
              <w:rPr>
                <w:rFonts w:asciiTheme="minorHAnsi" w:hAnsiTheme="minorHAnsi"/>
                <w:b w:val="0"/>
                <w:sz w:val="20"/>
                <w:szCs w:val="22"/>
              </w:rPr>
              <w:t>subject</w:t>
            </w:r>
            <w:r w:rsidRPr="00602087">
              <w:rPr>
                <w:rFonts w:asciiTheme="minorHAnsi" w:hAnsiTheme="minorHAnsi"/>
                <w:b w:val="0"/>
                <w:sz w:val="20"/>
                <w:szCs w:val="22"/>
              </w:rPr>
              <w:t xml:space="preserve"> at Oxford, to the maintenance and further development of interest in </w:t>
            </w:r>
            <w:r w:rsidRPr="0059746A">
              <w:rPr>
                <w:rFonts w:asciiTheme="minorHAnsi" w:hAnsiTheme="minorHAnsi"/>
                <w:b w:val="0"/>
                <w:sz w:val="20"/>
                <w:szCs w:val="22"/>
              </w:rPr>
              <w:t>the subject</w:t>
            </w:r>
            <w:r w:rsidR="004A27F2" w:rsidRPr="0059746A">
              <w:rPr>
                <w:rFonts w:asciiTheme="minorHAnsi" w:hAnsiTheme="minorHAnsi"/>
                <w:b w:val="0"/>
                <w:sz w:val="20"/>
                <w:szCs w:val="22"/>
              </w:rPr>
              <w:t>.</w:t>
            </w:r>
          </w:p>
        </w:tc>
      </w:tr>
      <w:tr w:rsidR="00123104" w:rsidRPr="00602087" w14:paraId="3270DC58" w14:textId="77777777" w:rsidTr="009945E6">
        <w:trPr>
          <w:trHeight w:val="548"/>
        </w:trPr>
        <w:tc>
          <w:tcPr>
            <w:tcW w:w="1134" w:type="dxa"/>
            <w:shd w:val="clear" w:color="auto" w:fill="auto"/>
            <w:vAlign w:val="center"/>
          </w:tcPr>
          <w:p w14:paraId="6E718173" w14:textId="59DAC020" w:rsidR="00123104" w:rsidRPr="00602087" w:rsidRDefault="00F02C48" w:rsidP="00FE108B">
            <w:pPr>
              <w:pStyle w:val="Tabletext"/>
              <w:jc w:val="both"/>
              <w:rPr>
                <w:rFonts w:asciiTheme="minorHAnsi" w:hAnsiTheme="minorHAnsi"/>
                <w:b w:val="0"/>
                <w:sz w:val="20"/>
                <w:szCs w:val="22"/>
              </w:rPr>
            </w:pPr>
            <w:r>
              <w:rPr>
                <w:rFonts w:asciiTheme="minorHAnsi" w:hAnsiTheme="minorHAnsi"/>
                <w:b w:val="0"/>
                <w:sz w:val="20"/>
                <w:szCs w:val="22"/>
              </w:rPr>
              <w:t>Desirable</w:t>
            </w:r>
          </w:p>
        </w:tc>
        <w:tc>
          <w:tcPr>
            <w:tcW w:w="7654" w:type="dxa"/>
            <w:shd w:val="clear" w:color="auto" w:fill="auto"/>
            <w:vAlign w:val="center"/>
          </w:tcPr>
          <w:p w14:paraId="13800C9F" w14:textId="36E0F7E2" w:rsidR="00123104" w:rsidRPr="00602087" w:rsidRDefault="00123104" w:rsidP="00FE108B">
            <w:pPr>
              <w:pStyle w:val="Tabletext"/>
              <w:spacing w:after="0"/>
              <w:jc w:val="both"/>
              <w:rPr>
                <w:rFonts w:asciiTheme="minorHAnsi" w:hAnsiTheme="minorHAnsi"/>
                <w:b w:val="0"/>
                <w:sz w:val="20"/>
                <w:szCs w:val="22"/>
              </w:rPr>
            </w:pPr>
            <w:r w:rsidRPr="00602087">
              <w:rPr>
                <w:rFonts w:asciiTheme="minorHAnsi" w:hAnsiTheme="minorHAnsi"/>
                <w:b w:val="0"/>
                <w:sz w:val="20"/>
                <w:szCs w:val="22"/>
              </w:rPr>
              <w:t>Evidence of active contribution to academic communities</w:t>
            </w:r>
            <w:r w:rsidR="0087141C">
              <w:rPr>
                <w:rFonts w:asciiTheme="minorHAnsi" w:hAnsiTheme="minorHAnsi"/>
                <w:b w:val="0"/>
                <w:sz w:val="20"/>
                <w:szCs w:val="22"/>
              </w:rPr>
              <w:t xml:space="preserve"> a</w:t>
            </w:r>
            <w:r w:rsidRPr="00602087">
              <w:rPr>
                <w:rFonts w:asciiTheme="minorHAnsi" w:hAnsiTheme="minorHAnsi"/>
                <w:b w:val="0"/>
                <w:sz w:val="20"/>
                <w:szCs w:val="22"/>
              </w:rPr>
              <w:t>t national and international conferences</w:t>
            </w:r>
          </w:p>
        </w:tc>
      </w:tr>
      <w:tr w:rsidR="00123104" w:rsidRPr="00602087" w14:paraId="7BC38122" w14:textId="77777777" w:rsidTr="009945E6">
        <w:tc>
          <w:tcPr>
            <w:tcW w:w="1134" w:type="dxa"/>
            <w:tcBorders>
              <w:bottom w:val="single" w:sz="4" w:space="0" w:color="auto"/>
            </w:tcBorders>
            <w:shd w:val="clear" w:color="auto" w:fill="auto"/>
            <w:vAlign w:val="center"/>
          </w:tcPr>
          <w:p w14:paraId="2EC1F8BB"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Desirable</w:t>
            </w:r>
          </w:p>
        </w:tc>
        <w:tc>
          <w:tcPr>
            <w:tcW w:w="7654" w:type="dxa"/>
            <w:tcBorders>
              <w:bottom w:val="single" w:sz="4" w:space="0" w:color="auto"/>
            </w:tcBorders>
            <w:shd w:val="clear" w:color="auto" w:fill="auto"/>
            <w:vAlign w:val="center"/>
          </w:tcPr>
          <w:p w14:paraId="626FF2D3"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 xml:space="preserve">Evidence of </w:t>
            </w:r>
            <w:r>
              <w:rPr>
                <w:rFonts w:asciiTheme="minorHAnsi" w:hAnsiTheme="minorHAnsi"/>
                <w:b w:val="0"/>
                <w:sz w:val="20"/>
                <w:szCs w:val="22"/>
              </w:rPr>
              <w:t xml:space="preserve">effective </w:t>
            </w:r>
            <w:r w:rsidRPr="00602087">
              <w:rPr>
                <w:rFonts w:asciiTheme="minorHAnsi" w:hAnsiTheme="minorHAnsi"/>
                <w:b w:val="0"/>
                <w:sz w:val="20"/>
                <w:szCs w:val="22"/>
              </w:rPr>
              <w:t xml:space="preserve">public engagement with research, and of </w:t>
            </w:r>
            <w:r>
              <w:rPr>
                <w:rFonts w:asciiTheme="minorHAnsi" w:hAnsiTheme="minorHAnsi"/>
                <w:b w:val="0"/>
                <w:sz w:val="20"/>
                <w:szCs w:val="22"/>
              </w:rPr>
              <w:t xml:space="preserve">promoting </w:t>
            </w:r>
            <w:r w:rsidRPr="0059746A">
              <w:rPr>
                <w:rFonts w:asciiTheme="minorHAnsi" w:hAnsiTheme="minorHAnsi"/>
                <w:b w:val="0"/>
                <w:sz w:val="20"/>
                <w:szCs w:val="22"/>
              </w:rPr>
              <w:t>the subject</w:t>
            </w:r>
            <w:r>
              <w:rPr>
                <w:rFonts w:asciiTheme="minorHAnsi" w:hAnsiTheme="minorHAnsi"/>
                <w:b w:val="0"/>
                <w:sz w:val="20"/>
                <w:szCs w:val="22"/>
              </w:rPr>
              <w:t xml:space="preserve"> beyond academia</w:t>
            </w:r>
          </w:p>
        </w:tc>
      </w:tr>
      <w:tr w:rsidR="007C4C38" w:rsidRPr="00884FBE" w14:paraId="00EF383B" w14:textId="77777777" w:rsidTr="009945E6">
        <w:tc>
          <w:tcPr>
            <w:tcW w:w="8788" w:type="dxa"/>
            <w:gridSpan w:val="2"/>
            <w:shd w:val="clear" w:color="auto" w:fill="DBE5F1" w:themeFill="accent1" w:themeFillTint="33"/>
            <w:vAlign w:val="center"/>
          </w:tcPr>
          <w:p w14:paraId="4728BD33" w14:textId="77777777" w:rsidR="007C4C38" w:rsidRPr="00884FBE" w:rsidRDefault="007C4C38" w:rsidP="00FE108B">
            <w:pPr>
              <w:pStyle w:val="Tabletext"/>
              <w:jc w:val="both"/>
              <w:rPr>
                <w:rFonts w:asciiTheme="minorHAnsi" w:hAnsiTheme="minorHAnsi" w:cstheme="minorHAnsi"/>
                <w:sz w:val="20"/>
                <w:szCs w:val="22"/>
              </w:rPr>
            </w:pPr>
            <w:r w:rsidRPr="00884FBE">
              <w:rPr>
                <w:rFonts w:asciiTheme="minorHAnsi" w:hAnsiTheme="minorHAnsi" w:cstheme="minorHAnsi"/>
                <w:sz w:val="20"/>
                <w:szCs w:val="22"/>
              </w:rPr>
              <w:t>Personal effectiveness</w:t>
            </w:r>
          </w:p>
        </w:tc>
      </w:tr>
      <w:tr w:rsidR="00123104" w:rsidRPr="00602087" w14:paraId="372A9EF2" w14:textId="77777777" w:rsidTr="009945E6">
        <w:tc>
          <w:tcPr>
            <w:tcW w:w="1134" w:type="dxa"/>
            <w:shd w:val="clear" w:color="auto" w:fill="auto"/>
            <w:vAlign w:val="center"/>
          </w:tcPr>
          <w:p w14:paraId="041CAF13"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Essential</w:t>
            </w:r>
          </w:p>
        </w:tc>
        <w:tc>
          <w:tcPr>
            <w:tcW w:w="7654" w:type="dxa"/>
            <w:shd w:val="clear" w:color="auto" w:fill="auto"/>
            <w:vAlign w:val="center"/>
          </w:tcPr>
          <w:p w14:paraId="5B751EC7"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Outstanding communication and interpersonal skills</w:t>
            </w:r>
          </w:p>
        </w:tc>
      </w:tr>
      <w:tr w:rsidR="00123104" w:rsidRPr="00602087" w14:paraId="6A2C38EF" w14:textId="77777777" w:rsidTr="009945E6">
        <w:tc>
          <w:tcPr>
            <w:tcW w:w="1134" w:type="dxa"/>
            <w:shd w:val="clear" w:color="auto" w:fill="auto"/>
            <w:vAlign w:val="center"/>
          </w:tcPr>
          <w:p w14:paraId="79207DE8"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lastRenderedPageBreak/>
              <w:t>Essential</w:t>
            </w:r>
          </w:p>
        </w:tc>
        <w:tc>
          <w:tcPr>
            <w:tcW w:w="7654" w:type="dxa"/>
            <w:shd w:val="clear" w:color="auto" w:fill="auto"/>
            <w:vAlign w:val="center"/>
          </w:tcPr>
          <w:p w14:paraId="6E8B1EDF" w14:textId="5665C380"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Ability to build and develop internal and external networks and act as an ambassador to and for the University</w:t>
            </w:r>
            <w:r w:rsidR="00D86AB3">
              <w:rPr>
                <w:rFonts w:asciiTheme="minorHAnsi" w:hAnsiTheme="minorHAnsi"/>
                <w:b w:val="0"/>
                <w:sz w:val="20"/>
                <w:szCs w:val="22"/>
              </w:rPr>
              <w:t xml:space="preserve"> and the College</w:t>
            </w:r>
          </w:p>
        </w:tc>
      </w:tr>
      <w:tr w:rsidR="00123104" w:rsidRPr="00602087" w14:paraId="4E83B1DE" w14:textId="77777777" w:rsidTr="009945E6">
        <w:tc>
          <w:tcPr>
            <w:tcW w:w="1134" w:type="dxa"/>
            <w:shd w:val="clear" w:color="auto" w:fill="auto"/>
            <w:vAlign w:val="center"/>
          </w:tcPr>
          <w:p w14:paraId="3D9126A1" w14:textId="7777777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Essential</w:t>
            </w:r>
          </w:p>
        </w:tc>
        <w:tc>
          <w:tcPr>
            <w:tcW w:w="7654" w:type="dxa"/>
            <w:shd w:val="clear" w:color="auto" w:fill="auto"/>
            <w:vAlign w:val="center"/>
          </w:tcPr>
          <w:p w14:paraId="0483C75B" w14:textId="1B007617" w:rsidR="00123104" w:rsidRPr="00602087" w:rsidRDefault="00123104" w:rsidP="00FE108B">
            <w:pPr>
              <w:pStyle w:val="Tabletext"/>
              <w:jc w:val="both"/>
              <w:rPr>
                <w:rFonts w:asciiTheme="minorHAnsi" w:hAnsiTheme="minorHAnsi"/>
                <w:b w:val="0"/>
                <w:sz w:val="20"/>
                <w:szCs w:val="22"/>
              </w:rPr>
            </w:pPr>
            <w:r w:rsidRPr="00602087">
              <w:rPr>
                <w:rFonts w:asciiTheme="minorHAnsi" w:hAnsiTheme="minorHAnsi"/>
                <w:b w:val="0"/>
                <w:sz w:val="20"/>
                <w:szCs w:val="22"/>
              </w:rPr>
              <w:t xml:space="preserve">Professionalism as a colleague and proven track record of </w:t>
            </w:r>
            <w:r w:rsidR="0087141C">
              <w:rPr>
                <w:rFonts w:asciiTheme="minorHAnsi" w:hAnsiTheme="minorHAnsi" w:cstheme="minorHAnsi"/>
                <w:b w:val="0"/>
                <w:bCs/>
                <w:color w:val="000000"/>
                <w:sz w:val="20"/>
                <w:szCs w:val="20"/>
                <w:shd w:val="clear" w:color="auto" w:fill="FFFFFF"/>
              </w:rPr>
              <w:t>excellent</w:t>
            </w:r>
            <w:r w:rsidR="00E07EC7" w:rsidRPr="00157556">
              <w:rPr>
                <w:rFonts w:asciiTheme="minorHAnsi" w:hAnsiTheme="minorHAnsi" w:cstheme="minorHAnsi"/>
                <w:b w:val="0"/>
                <w:bCs/>
                <w:color w:val="000000"/>
                <w:sz w:val="20"/>
                <w:szCs w:val="20"/>
                <w:shd w:val="clear" w:color="auto" w:fill="FFFFFF"/>
              </w:rPr>
              <w:t xml:space="preserve"> collegial working relationships with others</w:t>
            </w:r>
          </w:p>
        </w:tc>
      </w:tr>
      <w:tr w:rsidR="00123104" w:rsidRPr="00602087" w14:paraId="13D9B77B" w14:textId="77777777" w:rsidTr="009945E6">
        <w:tc>
          <w:tcPr>
            <w:tcW w:w="1134" w:type="dxa"/>
            <w:shd w:val="clear" w:color="auto" w:fill="auto"/>
            <w:vAlign w:val="center"/>
          </w:tcPr>
          <w:p w14:paraId="2D4B7A40" w14:textId="77777777" w:rsidR="00123104" w:rsidRPr="00602087" w:rsidRDefault="00123104" w:rsidP="00FE108B">
            <w:pPr>
              <w:pStyle w:val="Tabletext"/>
              <w:jc w:val="both"/>
              <w:rPr>
                <w:rFonts w:asciiTheme="minorHAnsi" w:hAnsiTheme="minorHAnsi"/>
                <w:b w:val="0"/>
                <w:sz w:val="20"/>
                <w:szCs w:val="22"/>
              </w:rPr>
            </w:pPr>
            <w:r>
              <w:rPr>
                <w:rFonts w:asciiTheme="minorHAnsi" w:hAnsiTheme="minorHAnsi"/>
                <w:b w:val="0"/>
                <w:sz w:val="20"/>
                <w:szCs w:val="22"/>
              </w:rPr>
              <w:t>Desirable</w:t>
            </w:r>
          </w:p>
        </w:tc>
        <w:tc>
          <w:tcPr>
            <w:tcW w:w="7654" w:type="dxa"/>
            <w:shd w:val="clear" w:color="auto" w:fill="auto"/>
            <w:vAlign w:val="center"/>
          </w:tcPr>
          <w:p w14:paraId="439DB29B" w14:textId="77777777" w:rsidR="00123104" w:rsidRPr="00602087" w:rsidRDefault="00123104" w:rsidP="00FE108B">
            <w:pPr>
              <w:pStyle w:val="Tabletext"/>
              <w:jc w:val="both"/>
              <w:rPr>
                <w:rFonts w:asciiTheme="minorHAnsi" w:hAnsiTheme="minorHAnsi"/>
                <w:b w:val="0"/>
                <w:sz w:val="20"/>
                <w:szCs w:val="22"/>
              </w:rPr>
            </w:pPr>
            <w:r>
              <w:rPr>
                <w:rFonts w:asciiTheme="minorHAnsi" w:hAnsiTheme="minorHAnsi"/>
                <w:b w:val="0"/>
                <w:sz w:val="20"/>
                <w:szCs w:val="22"/>
              </w:rPr>
              <w:t>Experience of promoting equality and diversity within an academic environment</w:t>
            </w:r>
          </w:p>
        </w:tc>
      </w:tr>
      <w:tr w:rsidR="007C4C38" w:rsidRPr="00884FBE" w14:paraId="311BD8C7" w14:textId="77777777" w:rsidTr="009945E6">
        <w:tc>
          <w:tcPr>
            <w:tcW w:w="8788" w:type="dxa"/>
            <w:gridSpan w:val="2"/>
            <w:shd w:val="clear" w:color="auto" w:fill="DBE5F1" w:themeFill="accent1" w:themeFillTint="33"/>
            <w:vAlign w:val="center"/>
          </w:tcPr>
          <w:p w14:paraId="2A66496E" w14:textId="77777777" w:rsidR="007C4C38" w:rsidRPr="00884FBE" w:rsidRDefault="007C4C38" w:rsidP="00FE108B">
            <w:pPr>
              <w:pStyle w:val="Tabletext"/>
              <w:jc w:val="both"/>
              <w:rPr>
                <w:rFonts w:asciiTheme="minorHAnsi" w:hAnsiTheme="minorHAnsi" w:cstheme="minorHAnsi"/>
                <w:sz w:val="20"/>
                <w:szCs w:val="22"/>
              </w:rPr>
            </w:pPr>
            <w:r w:rsidRPr="00884FBE">
              <w:rPr>
                <w:rFonts w:asciiTheme="minorHAnsi" w:hAnsiTheme="minorHAnsi" w:cstheme="minorHAnsi"/>
                <w:sz w:val="20"/>
                <w:szCs w:val="22"/>
              </w:rPr>
              <w:t>Technical skills</w:t>
            </w:r>
          </w:p>
        </w:tc>
      </w:tr>
      <w:tr w:rsidR="007C4C38" w:rsidRPr="00884FBE" w14:paraId="28933422" w14:textId="77777777" w:rsidTr="009945E6">
        <w:tc>
          <w:tcPr>
            <w:tcW w:w="1134" w:type="dxa"/>
            <w:shd w:val="clear" w:color="auto" w:fill="auto"/>
            <w:vAlign w:val="center"/>
          </w:tcPr>
          <w:p w14:paraId="14581FA4"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Essential</w:t>
            </w:r>
          </w:p>
        </w:tc>
        <w:tc>
          <w:tcPr>
            <w:tcW w:w="7654" w:type="dxa"/>
            <w:shd w:val="clear" w:color="auto" w:fill="auto"/>
            <w:vAlign w:val="center"/>
          </w:tcPr>
          <w:p w14:paraId="13C285C9"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Computer literacy and ICT competence, including the ability to engage with bespoke University and College software (training will be provided)</w:t>
            </w:r>
          </w:p>
        </w:tc>
      </w:tr>
      <w:tr w:rsidR="007C4C38" w:rsidRPr="00884FBE" w14:paraId="100251F1" w14:textId="77777777" w:rsidTr="009945E6">
        <w:tc>
          <w:tcPr>
            <w:tcW w:w="1134" w:type="dxa"/>
            <w:tcBorders>
              <w:bottom w:val="single" w:sz="4" w:space="0" w:color="auto"/>
            </w:tcBorders>
            <w:shd w:val="clear" w:color="auto" w:fill="auto"/>
            <w:vAlign w:val="center"/>
          </w:tcPr>
          <w:p w14:paraId="4A97264C"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Desirable</w:t>
            </w:r>
          </w:p>
        </w:tc>
        <w:tc>
          <w:tcPr>
            <w:tcW w:w="7654" w:type="dxa"/>
            <w:tcBorders>
              <w:bottom w:val="single" w:sz="4" w:space="0" w:color="auto"/>
            </w:tcBorders>
            <w:shd w:val="clear" w:color="auto" w:fill="auto"/>
            <w:vAlign w:val="center"/>
          </w:tcPr>
          <w:p w14:paraId="23A51AD0" w14:textId="77777777" w:rsidR="007C4C38" w:rsidRPr="00884FBE" w:rsidRDefault="007C4C38" w:rsidP="00FE108B">
            <w:pPr>
              <w:pStyle w:val="Tabletext"/>
              <w:jc w:val="both"/>
              <w:rPr>
                <w:rFonts w:asciiTheme="minorHAnsi" w:hAnsiTheme="minorHAnsi" w:cstheme="minorHAnsi"/>
                <w:b w:val="0"/>
                <w:sz w:val="20"/>
                <w:szCs w:val="22"/>
              </w:rPr>
            </w:pPr>
            <w:r w:rsidRPr="00884FBE">
              <w:rPr>
                <w:rFonts w:asciiTheme="minorHAnsi" w:hAnsiTheme="minorHAnsi" w:cstheme="minorHAnsi"/>
                <w:b w:val="0"/>
                <w:sz w:val="20"/>
                <w:szCs w:val="22"/>
              </w:rPr>
              <w:t>Ability to utilise technological innovations to improve teaching and research</w:t>
            </w:r>
          </w:p>
        </w:tc>
      </w:tr>
    </w:tbl>
    <w:p w14:paraId="440E3CC1" w14:textId="77777777" w:rsidR="00884FBE" w:rsidRPr="007D3AA2" w:rsidRDefault="00884FBE" w:rsidP="00F0178D">
      <w:pPr>
        <w:jc w:val="both"/>
        <w:rPr>
          <w:rFonts w:asciiTheme="minorHAnsi" w:hAnsiTheme="minorHAnsi" w:cstheme="minorHAnsi"/>
          <w:b/>
          <w:color w:val="002060"/>
        </w:rPr>
      </w:pPr>
    </w:p>
    <w:p w14:paraId="669B7623" w14:textId="2B6D9B2E" w:rsidR="00884FBE" w:rsidRPr="00A0291C" w:rsidRDefault="00884FBE" w:rsidP="00F0178D">
      <w:pPr>
        <w:pStyle w:val="Heading2"/>
        <w:spacing w:before="0" w:after="0"/>
        <w:jc w:val="both"/>
        <w:rPr>
          <w:rFonts w:asciiTheme="minorHAnsi" w:hAnsiTheme="minorHAnsi" w:cstheme="minorHAnsi"/>
          <w:color w:val="002060"/>
          <w:sz w:val="28"/>
        </w:rPr>
      </w:pPr>
      <w:bookmarkStart w:id="1" w:name="_How_to_apply"/>
      <w:bookmarkEnd w:id="1"/>
      <w:r w:rsidRPr="00A0291C">
        <w:rPr>
          <w:rFonts w:asciiTheme="minorHAnsi" w:hAnsiTheme="minorHAnsi" w:cstheme="minorHAnsi"/>
          <w:color w:val="002060"/>
          <w:sz w:val="28"/>
        </w:rPr>
        <w:t xml:space="preserve">How to </w:t>
      </w:r>
      <w:r w:rsidR="00123104" w:rsidRPr="00A0291C">
        <w:rPr>
          <w:rFonts w:asciiTheme="minorHAnsi" w:hAnsiTheme="minorHAnsi" w:cstheme="minorHAnsi"/>
          <w:color w:val="002060"/>
          <w:sz w:val="28"/>
        </w:rPr>
        <w:t>A</w:t>
      </w:r>
      <w:r w:rsidRPr="00A0291C">
        <w:rPr>
          <w:rFonts w:asciiTheme="minorHAnsi" w:hAnsiTheme="minorHAnsi" w:cstheme="minorHAnsi"/>
          <w:color w:val="002060"/>
          <w:sz w:val="28"/>
        </w:rPr>
        <w:t>pply</w:t>
      </w:r>
    </w:p>
    <w:p w14:paraId="6B9866CD" w14:textId="1E9F456B" w:rsidR="00A9799F" w:rsidRPr="00A0291C" w:rsidRDefault="00A9799F" w:rsidP="00A9799F">
      <w:pPr>
        <w:rPr>
          <w:rFonts w:asciiTheme="minorHAnsi" w:hAnsiTheme="minorHAnsi" w:cstheme="minorHAnsi"/>
        </w:rPr>
      </w:pPr>
      <w:r w:rsidRPr="00A0291C">
        <w:rPr>
          <w:rFonts w:asciiTheme="minorHAnsi" w:hAnsiTheme="minorHAnsi" w:cstheme="minorHAnsi"/>
        </w:rPr>
        <w:t xml:space="preserve">Applications should be submitted by email to </w:t>
      </w:r>
      <w:hyperlink r:id="rId17" w:history="1">
        <w:r w:rsidRPr="00A0291C">
          <w:rPr>
            <w:rStyle w:val="Hyperlink"/>
            <w:rFonts w:asciiTheme="minorHAnsi" w:hAnsiTheme="minorHAnsi" w:cstheme="minorHAnsi"/>
          </w:rPr>
          <w:t>academic-recruitment@lmh.ox.ac.uk</w:t>
        </w:r>
      </w:hyperlink>
      <w:r w:rsidRPr="00A0291C">
        <w:rPr>
          <w:rFonts w:asciiTheme="minorHAnsi" w:hAnsiTheme="minorHAnsi" w:cstheme="minorHAnsi"/>
        </w:rPr>
        <w:t xml:space="preserve"> to arrive not later than 12 noon (UK time) on Friday 18 March 2022. </w:t>
      </w:r>
    </w:p>
    <w:p w14:paraId="29491291" w14:textId="77777777" w:rsidR="00A9799F" w:rsidRPr="00A0291C" w:rsidRDefault="00A9799F" w:rsidP="00A9799F">
      <w:pPr>
        <w:rPr>
          <w:rFonts w:asciiTheme="minorHAnsi" w:hAnsiTheme="minorHAnsi" w:cstheme="minorHAnsi"/>
        </w:rPr>
      </w:pPr>
    </w:p>
    <w:p w14:paraId="3D03B823" w14:textId="2E8E668D" w:rsidR="00A9799F" w:rsidRPr="00A0291C" w:rsidRDefault="00282488" w:rsidP="00A9799F">
      <w:pPr>
        <w:rPr>
          <w:rFonts w:asciiTheme="minorHAnsi" w:hAnsiTheme="minorHAnsi" w:cstheme="minorHAnsi"/>
        </w:rPr>
      </w:pPr>
      <w:r w:rsidRPr="00A0291C">
        <w:rPr>
          <w:rFonts w:asciiTheme="minorHAnsi" w:hAnsiTheme="minorHAnsi" w:cstheme="minorHAnsi"/>
        </w:rPr>
        <w:t>Your application</w:t>
      </w:r>
      <w:r w:rsidR="00A9799F" w:rsidRPr="00A0291C">
        <w:rPr>
          <w:rFonts w:asciiTheme="minorHAnsi" w:hAnsiTheme="minorHAnsi" w:cstheme="minorHAnsi"/>
        </w:rPr>
        <w:t xml:space="preserve"> should comprise: </w:t>
      </w:r>
    </w:p>
    <w:p w14:paraId="67BF51F8" w14:textId="77777777" w:rsidR="00F6354F" w:rsidRPr="00A0291C" w:rsidRDefault="00F6354F" w:rsidP="00F6354F">
      <w:pPr>
        <w:pStyle w:val="ListParagraph"/>
        <w:numPr>
          <w:ilvl w:val="0"/>
          <w:numId w:val="43"/>
        </w:numPr>
        <w:spacing w:after="160"/>
        <w:contextualSpacing/>
        <w:jc w:val="both"/>
        <w:rPr>
          <w:rFonts w:asciiTheme="minorHAnsi" w:hAnsiTheme="minorHAnsi" w:cstheme="minorHAnsi"/>
          <w:sz w:val="24"/>
          <w:szCs w:val="24"/>
        </w:rPr>
      </w:pPr>
      <w:r w:rsidRPr="00A0291C">
        <w:rPr>
          <w:rFonts w:asciiTheme="minorHAnsi" w:hAnsiTheme="minorHAnsi" w:cstheme="minorHAnsi"/>
          <w:sz w:val="24"/>
          <w:szCs w:val="24"/>
        </w:rPr>
        <w:t>A full CV and publications list;</w:t>
      </w:r>
    </w:p>
    <w:p w14:paraId="5199CCD6" w14:textId="77777777" w:rsidR="00F6354F" w:rsidRPr="00A0291C" w:rsidRDefault="00F6354F" w:rsidP="00F6354F">
      <w:pPr>
        <w:pStyle w:val="ListParagraph"/>
        <w:numPr>
          <w:ilvl w:val="0"/>
          <w:numId w:val="43"/>
        </w:numPr>
        <w:spacing w:after="160"/>
        <w:contextualSpacing/>
        <w:jc w:val="both"/>
        <w:rPr>
          <w:rFonts w:asciiTheme="minorHAnsi" w:hAnsiTheme="minorHAnsi" w:cstheme="minorHAnsi"/>
          <w:sz w:val="24"/>
          <w:szCs w:val="24"/>
        </w:rPr>
      </w:pPr>
      <w:r w:rsidRPr="00A0291C">
        <w:rPr>
          <w:rFonts w:asciiTheme="minorHAnsi" w:hAnsiTheme="minorHAnsi" w:cstheme="minorHAnsi"/>
          <w:sz w:val="24"/>
          <w:szCs w:val="24"/>
        </w:rPr>
        <w:t>A supporting statement explaining how you meet the selection criteria for the post using examples of your skills and experience. This may include experience gained in employment, education, or during career breaks (such as time taken to care for dependants);</w:t>
      </w:r>
    </w:p>
    <w:p w14:paraId="6118E8E4" w14:textId="77777777" w:rsidR="00F6354F" w:rsidRPr="00A0291C" w:rsidRDefault="00F6354F" w:rsidP="00F6354F">
      <w:pPr>
        <w:pStyle w:val="ListParagraph"/>
        <w:numPr>
          <w:ilvl w:val="0"/>
          <w:numId w:val="43"/>
        </w:numPr>
        <w:spacing w:after="160"/>
        <w:contextualSpacing/>
        <w:jc w:val="both"/>
        <w:rPr>
          <w:rFonts w:asciiTheme="minorHAnsi" w:hAnsiTheme="minorHAnsi" w:cstheme="minorHAnsi"/>
          <w:sz w:val="24"/>
          <w:szCs w:val="24"/>
        </w:rPr>
      </w:pPr>
      <w:r w:rsidRPr="00A0291C">
        <w:rPr>
          <w:rFonts w:asciiTheme="minorHAnsi" w:hAnsiTheme="minorHAnsi" w:cstheme="minorHAnsi"/>
          <w:sz w:val="24"/>
          <w:szCs w:val="24"/>
        </w:rPr>
        <w:t xml:space="preserve">A separate statement detailing your current and future research plans. </w:t>
      </w:r>
    </w:p>
    <w:p w14:paraId="6FBB7669" w14:textId="77777777" w:rsidR="00F6354F" w:rsidRPr="00A0291C" w:rsidRDefault="00282488" w:rsidP="00F6354F">
      <w:pPr>
        <w:pStyle w:val="ListParagraph"/>
        <w:numPr>
          <w:ilvl w:val="0"/>
          <w:numId w:val="43"/>
        </w:numPr>
        <w:spacing w:after="160"/>
        <w:contextualSpacing/>
        <w:jc w:val="both"/>
        <w:rPr>
          <w:rFonts w:asciiTheme="minorHAnsi" w:hAnsiTheme="minorHAnsi" w:cstheme="minorHAnsi"/>
          <w:sz w:val="24"/>
          <w:szCs w:val="24"/>
        </w:rPr>
      </w:pPr>
      <w:r w:rsidRPr="00A0291C">
        <w:rPr>
          <w:sz w:val="24"/>
          <w:szCs w:val="24"/>
        </w:rPr>
        <w:t>Three re</w:t>
      </w:r>
      <w:r w:rsidR="00F6354F" w:rsidRPr="00A0291C">
        <w:rPr>
          <w:sz w:val="24"/>
          <w:szCs w:val="24"/>
        </w:rPr>
        <w:t>ferences (see information below)</w:t>
      </w:r>
    </w:p>
    <w:p w14:paraId="1DA959EC" w14:textId="37EB6182" w:rsidR="00A9799F" w:rsidRPr="00F0178D" w:rsidRDefault="00282488" w:rsidP="00A9799F">
      <w:pPr>
        <w:pStyle w:val="ListParagraph"/>
        <w:numPr>
          <w:ilvl w:val="0"/>
          <w:numId w:val="43"/>
        </w:numPr>
        <w:spacing w:after="160"/>
        <w:contextualSpacing/>
        <w:jc w:val="both"/>
        <w:rPr>
          <w:rFonts w:asciiTheme="minorHAnsi" w:hAnsiTheme="minorHAnsi" w:cstheme="minorHAnsi"/>
          <w:sz w:val="24"/>
          <w:szCs w:val="24"/>
        </w:rPr>
      </w:pPr>
      <w:r w:rsidRPr="00A0291C">
        <w:rPr>
          <w:rFonts w:asciiTheme="minorHAnsi" w:hAnsiTheme="minorHAnsi" w:cstheme="minorHAnsi"/>
          <w:sz w:val="24"/>
          <w:szCs w:val="24"/>
        </w:rPr>
        <w:t>A</w:t>
      </w:r>
      <w:r w:rsidR="00A9799F" w:rsidRPr="00A0291C">
        <w:rPr>
          <w:rFonts w:asciiTheme="minorHAnsi" w:hAnsiTheme="minorHAnsi" w:cstheme="minorHAnsi"/>
          <w:sz w:val="24"/>
          <w:szCs w:val="24"/>
        </w:rPr>
        <w:t xml:space="preserve">n equal opportunities monitoring form (optional) </w:t>
      </w:r>
    </w:p>
    <w:p w14:paraId="285AF70E" w14:textId="383325A3" w:rsidR="00A9799F" w:rsidRPr="00A0291C" w:rsidRDefault="00A9799F" w:rsidP="00A9799F">
      <w:pPr>
        <w:rPr>
          <w:rFonts w:asciiTheme="minorHAnsi" w:hAnsiTheme="minorHAnsi" w:cstheme="minorHAnsi"/>
        </w:rPr>
      </w:pPr>
      <w:r w:rsidRPr="00A0291C">
        <w:rPr>
          <w:rFonts w:asciiTheme="minorHAnsi" w:hAnsiTheme="minorHAnsi" w:cstheme="minorHAnsi"/>
        </w:rPr>
        <w:t xml:space="preserve">All applicants will be sent an emailed confirmation of receipt of their application as soon as possible after it arrives. This will be sent to the email address from which the application was sent, unless specified otherwise by the applicant. We will communicate with applicants by email; please state clearly in your application if email communication is problematic for you. </w:t>
      </w:r>
      <w:r w:rsidR="00546AA4" w:rsidRPr="00A0291C">
        <w:rPr>
          <w:rFonts w:asciiTheme="minorHAnsi" w:hAnsiTheme="minorHAnsi" w:cstheme="minorHAnsi"/>
        </w:rPr>
        <w:t>Please check your spam/junk mail regularly to ensure that you receive all emails.</w:t>
      </w:r>
    </w:p>
    <w:p w14:paraId="782AA366" w14:textId="77777777" w:rsidR="00A9799F" w:rsidRPr="00A0291C" w:rsidRDefault="00A9799F" w:rsidP="00A9799F">
      <w:pPr>
        <w:rPr>
          <w:rFonts w:asciiTheme="minorHAnsi" w:hAnsiTheme="minorHAnsi" w:cstheme="minorHAnsi"/>
        </w:rPr>
      </w:pPr>
    </w:p>
    <w:p w14:paraId="3FE0AAE2" w14:textId="4A71478C" w:rsidR="00A9799F" w:rsidRPr="00A0291C" w:rsidRDefault="00A9799F" w:rsidP="00A9799F">
      <w:pPr>
        <w:rPr>
          <w:rFonts w:asciiTheme="minorHAnsi" w:hAnsiTheme="minorHAnsi" w:cstheme="minorHAnsi"/>
        </w:rPr>
      </w:pPr>
      <w:r w:rsidRPr="00A0291C">
        <w:rPr>
          <w:rFonts w:asciiTheme="minorHAnsi" w:hAnsiTheme="minorHAnsi" w:cstheme="minorHAnsi"/>
        </w:rPr>
        <w:t xml:space="preserve">Candidates who are short-listed for the post will be notified by email and will be invited to interview at Oxford in the week commencing 18 April 2022. Please state clearly in your application if this date is problematic for you. </w:t>
      </w:r>
    </w:p>
    <w:p w14:paraId="6363E32B" w14:textId="77777777" w:rsidR="00A9799F" w:rsidRPr="00A0291C" w:rsidRDefault="00A9799F" w:rsidP="00A9799F">
      <w:pPr>
        <w:rPr>
          <w:rFonts w:asciiTheme="minorHAnsi" w:hAnsiTheme="minorHAnsi" w:cstheme="minorHAnsi"/>
        </w:rPr>
      </w:pPr>
    </w:p>
    <w:p w14:paraId="3435F1FB" w14:textId="77777777" w:rsidR="007536A4" w:rsidRPr="00A0291C" w:rsidRDefault="007536A4" w:rsidP="007536A4">
      <w:pPr>
        <w:spacing w:after="160" w:line="259" w:lineRule="auto"/>
        <w:contextualSpacing/>
        <w:jc w:val="both"/>
        <w:rPr>
          <w:rFonts w:asciiTheme="minorHAnsi" w:hAnsiTheme="minorHAnsi" w:cstheme="minorHAnsi"/>
        </w:rPr>
      </w:pPr>
      <w:r w:rsidRPr="00A0291C">
        <w:rPr>
          <w:rFonts w:asciiTheme="minorHAnsi" w:hAnsiTheme="minorHAnsi" w:cstheme="minorHAnsi"/>
        </w:rPr>
        <w:t>Please note that shortlisted applicants will be required to submit a piece of written work. This can be an article or chapter, published or unpublished, but should be chosen to best showcase your work. It should be no longer than 8,000 words.</w:t>
      </w:r>
    </w:p>
    <w:p w14:paraId="429ED9A8" w14:textId="573622A8" w:rsidR="00A9799F" w:rsidRPr="00A0291C" w:rsidRDefault="00A9799F" w:rsidP="00A9799F">
      <w:pPr>
        <w:rPr>
          <w:rFonts w:asciiTheme="minorHAnsi" w:hAnsiTheme="minorHAnsi" w:cstheme="minorHAnsi"/>
        </w:rPr>
      </w:pPr>
    </w:p>
    <w:p w14:paraId="4C2EB691" w14:textId="77777777" w:rsidR="00A9799F" w:rsidRPr="00A0291C" w:rsidRDefault="00A9799F" w:rsidP="00A9799F">
      <w:pPr>
        <w:rPr>
          <w:rFonts w:asciiTheme="minorHAnsi" w:hAnsiTheme="minorHAnsi" w:cstheme="minorHAnsi"/>
          <w:b/>
        </w:rPr>
      </w:pPr>
      <w:r w:rsidRPr="00A0291C">
        <w:rPr>
          <w:rFonts w:asciiTheme="minorHAnsi" w:hAnsiTheme="minorHAnsi" w:cstheme="minorHAnsi"/>
          <w:b/>
        </w:rPr>
        <w:t xml:space="preserve">References </w:t>
      </w:r>
    </w:p>
    <w:p w14:paraId="72D01B52" w14:textId="4FE47745" w:rsidR="00A9799F" w:rsidRPr="00A0291C" w:rsidRDefault="00A9799F" w:rsidP="00A9799F">
      <w:pPr>
        <w:rPr>
          <w:rFonts w:asciiTheme="minorHAnsi" w:hAnsiTheme="minorHAnsi" w:cstheme="minorHAnsi"/>
        </w:rPr>
      </w:pPr>
      <w:r w:rsidRPr="00A0291C">
        <w:rPr>
          <w:rFonts w:asciiTheme="minorHAnsi" w:hAnsiTheme="minorHAnsi" w:cstheme="minorHAnsi"/>
        </w:rPr>
        <w:t xml:space="preserve">Candidates should </w:t>
      </w:r>
      <w:r w:rsidR="00282488" w:rsidRPr="00A0291C">
        <w:rPr>
          <w:rFonts w:asciiTheme="minorHAnsi" w:hAnsiTheme="minorHAnsi" w:cstheme="minorHAnsi"/>
        </w:rPr>
        <w:t>request that</w:t>
      </w:r>
      <w:r w:rsidRPr="00A0291C">
        <w:rPr>
          <w:rFonts w:asciiTheme="minorHAnsi" w:hAnsiTheme="minorHAnsi" w:cstheme="minorHAnsi"/>
        </w:rPr>
        <w:t xml:space="preserve"> three referees email </w:t>
      </w:r>
      <w:r w:rsidR="00282488" w:rsidRPr="00A0291C">
        <w:rPr>
          <w:rFonts w:asciiTheme="minorHAnsi" w:hAnsiTheme="minorHAnsi" w:cstheme="minorHAnsi"/>
        </w:rPr>
        <w:t xml:space="preserve">their reference </w:t>
      </w:r>
      <w:r w:rsidRPr="00A0291C">
        <w:rPr>
          <w:rFonts w:asciiTheme="minorHAnsi" w:hAnsiTheme="minorHAnsi" w:cstheme="minorHAnsi"/>
        </w:rPr>
        <w:t>direc</w:t>
      </w:r>
      <w:r w:rsidR="00282488" w:rsidRPr="00A0291C">
        <w:rPr>
          <w:rFonts w:asciiTheme="minorHAnsi" w:hAnsiTheme="minorHAnsi" w:cstheme="minorHAnsi"/>
        </w:rPr>
        <w:t>tly to the HR Officer (academic-</w:t>
      </w:r>
      <w:r w:rsidRPr="00A0291C">
        <w:rPr>
          <w:rFonts w:asciiTheme="minorHAnsi" w:hAnsiTheme="minorHAnsi" w:cstheme="minorHAnsi"/>
        </w:rPr>
        <w:t xml:space="preserve">recruitment@lmh.ox.ac.uk). </w:t>
      </w:r>
    </w:p>
    <w:p w14:paraId="41A0D60F" w14:textId="77777777" w:rsidR="00A9799F" w:rsidRPr="00A0291C" w:rsidRDefault="00A9799F" w:rsidP="00A9799F">
      <w:pPr>
        <w:rPr>
          <w:rFonts w:asciiTheme="minorHAnsi" w:hAnsiTheme="minorHAnsi" w:cstheme="minorHAnsi"/>
        </w:rPr>
      </w:pPr>
    </w:p>
    <w:p w14:paraId="27B82BD1" w14:textId="58D3D164" w:rsidR="00A9799F" w:rsidRPr="00A0291C" w:rsidRDefault="00A9799F" w:rsidP="00A9799F">
      <w:pPr>
        <w:rPr>
          <w:rFonts w:asciiTheme="minorHAnsi" w:hAnsiTheme="minorHAnsi" w:cstheme="minorHAnsi"/>
        </w:rPr>
      </w:pPr>
      <w:r w:rsidRPr="00A0291C">
        <w:rPr>
          <w:rFonts w:asciiTheme="minorHAnsi" w:hAnsiTheme="minorHAnsi" w:cstheme="minorHAnsi"/>
        </w:rPr>
        <w:t xml:space="preserve">Applicants should provide each referee with a copy of these Further Particulars and should ensure that the references arrive by the closing date for applications (noon Friday 18 March 2022). </w:t>
      </w:r>
    </w:p>
    <w:p w14:paraId="7DC2970D" w14:textId="77777777" w:rsidR="00A9799F" w:rsidRPr="00A0291C" w:rsidRDefault="00A9799F" w:rsidP="00A9799F">
      <w:pPr>
        <w:rPr>
          <w:rFonts w:asciiTheme="minorHAnsi" w:hAnsiTheme="minorHAnsi" w:cstheme="minorHAnsi"/>
        </w:rPr>
      </w:pPr>
    </w:p>
    <w:p w14:paraId="5F58C0BA" w14:textId="77777777" w:rsidR="00282488" w:rsidRPr="00A0291C" w:rsidRDefault="00A9799F" w:rsidP="00A9799F">
      <w:pPr>
        <w:rPr>
          <w:rFonts w:asciiTheme="minorHAnsi" w:hAnsiTheme="minorHAnsi" w:cstheme="minorHAnsi"/>
        </w:rPr>
      </w:pPr>
      <w:r w:rsidRPr="00A0291C">
        <w:rPr>
          <w:rFonts w:asciiTheme="minorHAnsi" w:hAnsiTheme="minorHAnsi" w:cstheme="minorHAnsi"/>
        </w:rPr>
        <w:t xml:space="preserve">Emailed references will be accepted only if they are sent directly from the referee and from an institutional email address. Applicants are responsible for ensuring that their references are sent in by their referees. The shortlisting process will include consideration of references. Candidates who wish a referee to be approached only with their specific permission and/or if they are being called for interview, long-listed, on the final short-list, or when they are in receipt of a conditional offer are asked to state such requirements explicitly alongside the details of the relevant referee(s). </w:t>
      </w:r>
    </w:p>
    <w:p w14:paraId="05CF467F" w14:textId="142FB94B" w:rsidR="000A31B6" w:rsidRPr="00A0291C" w:rsidRDefault="000A31B6" w:rsidP="000A31B6">
      <w:pPr>
        <w:spacing w:after="160" w:line="259" w:lineRule="auto"/>
        <w:contextualSpacing/>
        <w:jc w:val="both"/>
        <w:rPr>
          <w:rFonts w:asciiTheme="minorHAnsi" w:hAnsiTheme="minorHAnsi" w:cstheme="minorHAnsi"/>
        </w:rPr>
      </w:pPr>
    </w:p>
    <w:p w14:paraId="6B66D5D7" w14:textId="6F568E0B" w:rsidR="000A31B6" w:rsidRPr="00A0291C" w:rsidRDefault="000A31B6" w:rsidP="000A31B6">
      <w:pPr>
        <w:spacing w:after="160" w:line="259" w:lineRule="auto"/>
        <w:contextualSpacing/>
        <w:jc w:val="both"/>
        <w:rPr>
          <w:rFonts w:asciiTheme="minorHAnsi" w:hAnsiTheme="minorHAnsi" w:cstheme="minorHAnsi"/>
        </w:rPr>
      </w:pPr>
      <w:r w:rsidRPr="00A0291C">
        <w:rPr>
          <w:rFonts w:asciiTheme="minorHAnsi" w:hAnsiTheme="minorHAnsi" w:cstheme="minorHAnsi"/>
        </w:rPr>
        <w:t xml:space="preserve">There will be two elements to the interview process. </w:t>
      </w:r>
      <w:r w:rsidR="001762FF" w:rsidRPr="00A0291C">
        <w:rPr>
          <w:rFonts w:asciiTheme="minorHAnsi" w:hAnsiTheme="minorHAnsi" w:cstheme="minorHAnsi"/>
        </w:rPr>
        <w:t>Shortlisted a</w:t>
      </w:r>
      <w:r w:rsidRPr="00A0291C">
        <w:rPr>
          <w:rFonts w:asciiTheme="minorHAnsi" w:hAnsiTheme="minorHAnsi" w:cstheme="minorHAnsi"/>
        </w:rPr>
        <w:t xml:space="preserve">pplicants will be asked to prepare </w:t>
      </w:r>
      <w:r w:rsidR="001762FF" w:rsidRPr="00A0291C">
        <w:rPr>
          <w:rFonts w:asciiTheme="minorHAnsi" w:hAnsiTheme="minorHAnsi" w:cstheme="minorHAnsi"/>
        </w:rPr>
        <w:t xml:space="preserve">and deliver </w:t>
      </w:r>
      <w:r w:rsidR="00282488" w:rsidRPr="00A0291C">
        <w:rPr>
          <w:rFonts w:asciiTheme="minorHAnsi" w:hAnsiTheme="minorHAnsi" w:cstheme="minorHAnsi"/>
        </w:rPr>
        <w:t>a</w:t>
      </w:r>
      <w:r w:rsidRPr="00A0291C">
        <w:rPr>
          <w:rFonts w:asciiTheme="minorHAnsi" w:hAnsiTheme="minorHAnsi" w:cstheme="minorHAnsi"/>
        </w:rPr>
        <w:t xml:space="preserve"> teaching presentation (full details will be provided) and they will also have a </w:t>
      </w:r>
      <w:r w:rsidR="001762FF" w:rsidRPr="00A0291C">
        <w:rPr>
          <w:rFonts w:asciiTheme="minorHAnsi" w:hAnsiTheme="minorHAnsi" w:cstheme="minorHAnsi"/>
        </w:rPr>
        <w:t>panel interview for the post</w:t>
      </w:r>
      <w:r w:rsidRPr="00A0291C">
        <w:rPr>
          <w:rFonts w:asciiTheme="minorHAnsi" w:hAnsiTheme="minorHAnsi" w:cstheme="minorHAnsi"/>
        </w:rPr>
        <w:t xml:space="preserve"> </w:t>
      </w:r>
      <w:r w:rsidR="001762FF" w:rsidRPr="00A0291C">
        <w:rPr>
          <w:rFonts w:asciiTheme="minorHAnsi" w:hAnsiTheme="minorHAnsi" w:cstheme="minorHAnsi"/>
        </w:rPr>
        <w:t>which will cover the main selection criteria.</w:t>
      </w:r>
    </w:p>
    <w:p w14:paraId="7C5944B5" w14:textId="77777777" w:rsidR="00282488" w:rsidRPr="00A0291C" w:rsidRDefault="00282488" w:rsidP="00282488">
      <w:pPr>
        <w:rPr>
          <w:rFonts w:asciiTheme="minorHAnsi" w:hAnsiTheme="minorHAnsi" w:cstheme="minorHAnsi"/>
        </w:rPr>
      </w:pPr>
    </w:p>
    <w:p w14:paraId="50B8CD15" w14:textId="558C244B" w:rsidR="009F7359" w:rsidRPr="00A0291C" w:rsidRDefault="009F7359" w:rsidP="00282488">
      <w:pPr>
        <w:rPr>
          <w:rFonts w:asciiTheme="minorHAnsi" w:hAnsiTheme="minorHAnsi" w:cstheme="minorHAnsi"/>
        </w:rPr>
      </w:pPr>
      <w:r w:rsidRPr="00A0291C">
        <w:rPr>
          <w:rFonts w:asciiTheme="minorHAnsi" w:hAnsiTheme="minorHAnsi" w:cstheme="minorHAnsi"/>
        </w:rPr>
        <w:t xml:space="preserve">For </w:t>
      </w:r>
      <w:r w:rsidR="00252960" w:rsidRPr="00A0291C">
        <w:rPr>
          <w:rFonts w:asciiTheme="minorHAnsi" w:hAnsiTheme="minorHAnsi" w:cstheme="minorHAnsi"/>
        </w:rPr>
        <w:t>any</w:t>
      </w:r>
      <w:r w:rsidRPr="00A0291C">
        <w:rPr>
          <w:rFonts w:asciiTheme="minorHAnsi" w:hAnsiTheme="minorHAnsi" w:cstheme="minorHAnsi"/>
        </w:rPr>
        <w:t xml:space="preserve"> procedural queries</w:t>
      </w:r>
      <w:r w:rsidR="00252960" w:rsidRPr="00A0291C">
        <w:rPr>
          <w:rFonts w:asciiTheme="minorHAnsi" w:hAnsiTheme="minorHAnsi" w:cstheme="minorHAnsi"/>
        </w:rPr>
        <w:t xml:space="preserve"> about the application process</w:t>
      </w:r>
      <w:r w:rsidRPr="00A0291C">
        <w:rPr>
          <w:rFonts w:asciiTheme="minorHAnsi" w:hAnsiTheme="minorHAnsi" w:cstheme="minorHAnsi"/>
        </w:rPr>
        <w:t xml:space="preserve">, please contact </w:t>
      </w:r>
      <w:hyperlink r:id="rId18" w:history="1">
        <w:r w:rsidR="00A9799F" w:rsidRPr="00A0291C">
          <w:rPr>
            <w:rStyle w:val="Hyperlink"/>
            <w:rFonts w:asciiTheme="minorHAnsi" w:hAnsiTheme="minorHAnsi" w:cstheme="minorHAnsi"/>
          </w:rPr>
          <w:t>academic-recruitment@lmh.ox.ac.uk</w:t>
        </w:r>
      </w:hyperlink>
      <w:r w:rsidR="00A9799F" w:rsidRPr="00A0291C">
        <w:rPr>
          <w:rFonts w:asciiTheme="minorHAnsi" w:hAnsiTheme="minorHAnsi" w:cstheme="minorHAnsi"/>
        </w:rPr>
        <w:t xml:space="preserve"> </w:t>
      </w:r>
      <w:r w:rsidRPr="00A0291C">
        <w:rPr>
          <w:rFonts w:asciiTheme="minorHAnsi" w:hAnsiTheme="minorHAnsi" w:cstheme="minorHAnsi"/>
        </w:rPr>
        <w:t xml:space="preserve"> </w:t>
      </w:r>
    </w:p>
    <w:p w14:paraId="147BB4D5" w14:textId="6C84DA3A" w:rsidR="00282488" w:rsidRPr="00A0291C" w:rsidRDefault="00282488" w:rsidP="00282488">
      <w:pPr>
        <w:rPr>
          <w:rFonts w:asciiTheme="minorHAnsi" w:hAnsiTheme="minorHAnsi" w:cstheme="minorHAnsi"/>
        </w:rPr>
      </w:pPr>
    </w:p>
    <w:p w14:paraId="529A0722" w14:textId="77777777" w:rsidR="00BB43DE" w:rsidRPr="00A0291C" w:rsidRDefault="00282488" w:rsidP="00282488">
      <w:pPr>
        <w:rPr>
          <w:rFonts w:asciiTheme="minorHAnsi" w:hAnsiTheme="minorHAnsi" w:cstheme="minorHAnsi"/>
        </w:rPr>
      </w:pPr>
      <w:r w:rsidRPr="00A0291C">
        <w:rPr>
          <w:rFonts w:asciiTheme="minorHAnsi" w:hAnsiTheme="minorHAnsi" w:cstheme="minorHAnsi"/>
        </w:rPr>
        <w:t xml:space="preserve">Applications are particularly welcome from women and black and minority ethnic candidates, who are under-represented in academic posts in Oxford. </w:t>
      </w:r>
    </w:p>
    <w:p w14:paraId="356DBDA8" w14:textId="77777777" w:rsidR="00BB43DE" w:rsidRPr="00A0291C" w:rsidRDefault="00BB43DE" w:rsidP="00282488">
      <w:pPr>
        <w:rPr>
          <w:rFonts w:asciiTheme="minorHAnsi" w:hAnsiTheme="minorHAnsi" w:cstheme="minorHAnsi"/>
        </w:rPr>
      </w:pPr>
    </w:p>
    <w:p w14:paraId="03C07A99" w14:textId="71736729" w:rsidR="00BB43DE" w:rsidRPr="00A0291C" w:rsidRDefault="00282488" w:rsidP="00BB43DE">
      <w:pPr>
        <w:rPr>
          <w:rFonts w:asciiTheme="minorHAnsi" w:eastAsia="Calibri" w:hAnsiTheme="minorHAnsi" w:cstheme="minorHAnsi"/>
          <w:color w:val="000000"/>
        </w:rPr>
      </w:pPr>
      <w:r w:rsidRPr="00A0291C">
        <w:rPr>
          <w:rFonts w:asciiTheme="minorHAnsi" w:hAnsiTheme="minorHAnsi" w:cstheme="minorHAnsi"/>
        </w:rPr>
        <w:t>Lady Margaret Hall is an Equal Opportunities Employer</w:t>
      </w:r>
      <w:r w:rsidR="00BB43DE" w:rsidRPr="00A0291C">
        <w:rPr>
          <w:rFonts w:asciiTheme="minorHAnsi" w:hAnsiTheme="minorHAnsi" w:cstheme="minorHAnsi"/>
        </w:rPr>
        <w:t xml:space="preserve">. </w:t>
      </w:r>
      <w:r w:rsidR="00BB43DE" w:rsidRPr="00A0291C">
        <w:rPr>
          <w:rFonts w:asciiTheme="minorHAnsi" w:eastAsia="Calibri" w:hAnsiTheme="minorHAnsi" w:cstheme="minorHAnsi"/>
          <w:color w:val="000000"/>
        </w:rPr>
        <w:t xml:space="preserve">A principal aim of LMH’s Equal Opportunities Policy is to ensure that in the recruitment, selection, training, appraisal, development and promotion of employees, the only consideration must be that the individual best meets, or is likely to meet, the requirements of the programme or course or post. </w:t>
      </w:r>
    </w:p>
    <w:p w14:paraId="0A2C032C" w14:textId="77777777" w:rsidR="00BB43DE" w:rsidRPr="00A0291C" w:rsidRDefault="00BB43DE" w:rsidP="00BB43DE">
      <w:pPr>
        <w:rPr>
          <w:rFonts w:asciiTheme="minorHAnsi" w:eastAsia="Calibri" w:hAnsiTheme="minorHAnsi" w:cstheme="minorHAnsi"/>
          <w:color w:val="000000"/>
        </w:rPr>
      </w:pPr>
    </w:p>
    <w:p w14:paraId="55825C51" w14:textId="77777777" w:rsidR="00BB43DE" w:rsidRPr="004D310A" w:rsidRDefault="00BB43DE" w:rsidP="00BB43DE">
      <w:pPr>
        <w:rPr>
          <w:rFonts w:eastAsia="Calibri" w:cs="Arial"/>
          <w:color w:val="000000"/>
          <w:sz w:val="22"/>
          <w:szCs w:val="22"/>
        </w:rPr>
      </w:pPr>
      <w:r w:rsidRPr="00A0291C">
        <w:rPr>
          <w:rFonts w:asciiTheme="minorHAnsi" w:eastAsia="Calibri" w:hAnsiTheme="minorHAnsi" w:cstheme="minorHAnsi"/>
          <w:color w:val="000000"/>
        </w:rPr>
        <w:t>Lady Margaret Hall is committed to provide a learning, working and social environment in which the rights and dignity of all its members are respected, and which is free from prejudice, intimidation and all forms of harassment, including bullying. We seek to ensure that no-one suffers, either directly or indirectly, as a result of discrimination</w:t>
      </w:r>
      <w:r w:rsidRPr="00A0291C">
        <w:rPr>
          <w:rFonts w:eastAsia="Calibri" w:cs="Arial"/>
          <w:color w:val="000000"/>
          <w:sz w:val="22"/>
          <w:szCs w:val="22"/>
        </w:rPr>
        <w:t>.</w:t>
      </w:r>
    </w:p>
    <w:p w14:paraId="70B375FF" w14:textId="77777777" w:rsidR="00282488" w:rsidRDefault="00282488" w:rsidP="00282488">
      <w:pPr>
        <w:rPr>
          <w:rFonts w:asciiTheme="minorHAnsi" w:hAnsiTheme="minorHAnsi" w:cstheme="minorHAnsi"/>
        </w:rPr>
      </w:pPr>
    </w:p>
    <w:p w14:paraId="003FE858" w14:textId="4FFB247C" w:rsidR="00884FBE" w:rsidRPr="00884FBE" w:rsidRDefault="009F7359" w:rsidP="00282488">
      <w:pPr>
        <w:rPr>
          <w:rFonts w:asciiTheme="minorHAnsi" w:hAnsiTheme="minorHAnsi" w:cstheme="minorHAnsi"/>
          <w:color w:val="002060"/>
          <w:sz w:val="32"/>
          <w:szCs w:val="40"/>
        </w:rPr>
      </w:pPr>
      <w:r>
        <w:rPr>
          <w:rFonts w:asciiTheme="minorHAnsi" w:hAnsiTheme="minorHAnsi" w:cstheme="minorHAnsi"/>
          <w:color w:val="002060"/>
          <w:sz w:val="32"/>
          <w:szCs w:val="40"/>
        </w:rPr>
        <w:t>Further</w:t>
      </w:r>
      <w:r w:rsidR="00884FBE" w:rsidRPr="00884FBE">
        <w:rPr>
          <w:rFonts w:asciiTheme="minorHAnsi" w:hAnsiTheme="minorHAnsi" w:cstheme="minorHAnsi"/>
          <w:color w:val="002060"/>
          <w:sz w:val="32"/>
          <w:szCs w:val="40"/>
        </w:rPr>
        <w:t xml:space="preserve"> Information for </w:t>
      </w:r>
      <w:r>
        <w:rPr>
          <w:rFonts w:asciiTheme="minorHAnsi" w:hAnsiTheme="minorHAnsi" w:cstheme="minorHAnsi"/>
          <w:color w:val="002060"/>
          <w:sz w:val="32"/>
          <w:szCs w:val="40"/>
        </w:rPr>
        <w:t>Applicants</w:t>
      </w:r>
    </w:p>
    <w:p w14:paraId="2EC11A83" w14:textId="77777777" w:rsidR="00884FBE" w:rsidRPr="00884FBE" w:rsidRDefault="00884FBE" w:rsidP="00FE108B">
      <w:pPr>
        <w:pStyle w:val="BlockText"/>
        <w:ind w:left="0" w:right="0"/>
        <w:jc w:val="both"/>
        <w:rPr>
          <w:rFonts w:asciiTheme="minorHAnsi" w:hAnsiTheme="minorHAnsi" w:cstheme="minorHAnsi"/>
          <w:b/>
          <w:sz w:val="28"/>
          <w:szCs w:val="28"/>
        </w:rPr>
      </w:pPr>
    </w:p>
    <w:p w14:paraId="4082DFCE" w14:textId="77777777" w:rsidR="001762FF" w:rsidRPr="00884FBE" w:rsidRDefault="001762FF" w:rsidP="001762FF">
      <w:pPr>
        <w:pStyle w:val="Ahead"/>
        <w:spacing w:before="0" w:after="120"/>
        <w:jc w:val="both"/>
        <w:rPr>
          <w:rFonts w:asciiTheme="minorHAnsi" w:hAnsiTheme="minorHAnsi" w:cstheme="minorHAnsi"/>
          <w:color w:val="002060"/>
          <w:sz w:val="24"/>
          <w:szCs w:val="28"/>
        </w:rPr>
      </w:pPr>
      <w:r>
        <w:rPr>
          <w:rFonts w:asciiTheme="minorHAnsi" w:hAnsiTheme="minorHAnsi" w:cstheme="minorHAnsi"/>
          <w:color w:val="002060"/>
          <w:sz w:val="24"/>
          <w:szCs w:val="28"/>
        </w:rPr>
        <w:t>Lady Margaret Hall</w:t>
      </w:r>
    </w:p>
    <w:p w14:paraId="77D0BFF1" w14:textId="77777777" w:rsidR="001762FF" w:rsidRPr="001762FF" w:rsidRDefault="001762FF" w:rsidP="001762FF">
      <w:pPr>
        <w:spacing w:after="120"/>
        <w:jc w:val="both"/>
        <w:rPr>
          <w:rFonts w:asciiTheme="minorHAnsi" w:hAnsiTheme="minorHAnsi" w:cstheme="minorHAnsi"/>
          <w:color w:val="0000FF"/>
          <w:u w:val="single"/>
        </w:rPr>
      </w:pPr>
      <w:r w:rsidRPr="001762FF">
        <w:rPr>
          <w:rFonts w:asciiTheme="minorHAnsi" w:hAnsiTheme="minorHAnsi" w:cstheme="minorHAnsi"/>
        </w:rPr>
        <w:t xml:space="preserve">For more information please visit: </w:t>
      </w:r>
      <w:hyperlink r:id="rId19" w:history="1">
        <w:r w:rsidRPr="001762FF">
          <w:rPr>
            <w:rStyle w:val="Hyperlink"/>
            <w:rFonts w:asciiTheme="minorHAnsi" w:hAnsiTheme="minorHAnsi" w:cstheme="minorHAnsi"/>
          </w:rPr>
          <w:t>www.lmh.ox.ac.uk</w:t>
        </w:r>
      </w:hyperlink>
      <w:r w:rsidRPr="001762FF">
        <w:rPr>
          <w:rFonts w:asciiTheme="minorHAnsi" w:hAnsiTheme="minorHAnsi" w:cstheme="minorHAnsi"/>
        </w:rPr>
        <w:t xml:space="preserve"> </w:t>
      </w:r>
    </w:p>
    <w:p w14:paraId="1E608626" w14:textId="77777777" w:rsidR="001762FF" w:rsidRPr="001762FF" w:rsidRDefault="001762FF" w:rsidP="001762FF">
      <w:pPr>
        <w:pStyle w:val="Default"/>
        <w:jc w:val="both"/>
        <w:rPr>
          <w:rFonts w:asciiTheme="minorHAnsi" w:hAnsiTheme="minorHAnsi" w:cstheme="minorHAnsi"/>
        </w:rPr>
      </w:pPr>
      <w:r w:rsidRPr="001762FF">
        <w:rPr>
          <w:rFonts w:asciiTheme="minorHAnsi" w:hAnsiTheme="minorHAnsi" w:cstheme="minorHAnsi"/>
        </w:rPr>
        <w:t xml:space="preserve">There are 38 self-governing and independent colleges at Oxford, giving both academic staff and students the benefits of belonging to a small, interdisciplinary community as well as to a large, internationally-renowned institution. The collegiate system fosters a strong sense of community, bringing together leading academics and students across subjects, and from different cultures and countries. </w:t>
      </w:r>
    </w:p>
    <w:p w14:paraId="7807348C" w14:textId="77777777" w:rsidR="001762FF" w:rsidRPr="001762FF" w:rsidRDefault="001762FF" w:rsidP="001762FF">
      <w:pPr>
        <w:pStyle w:val="Default"/>
        <w:jc w:val="both"/>
        <w:rPr>
          <w:rFonts w:asciiTheme="minorHAnsi" w:hAnsiTheme="minorHAnsi" w:cstheme="minorHAnsi"/>
        </w:rPr>
      </w:pPr>
    </w:p>
    <w:p w14:paraId="4777C968" w14:textId="77777777" w:rsidR="001762FF" w:rsidRPr="001762FF" w:rsidRDefault="001762FF" w:rsidP="001762FF">
      <w:pPr>
        <w:pStyle w:val="Default"/>
        <w:jc w:val="both"/>
        <w:rPr>
          <w:rFonts w:asciiTheme="minorHAnsi" w:hAnsiTheme="minorHAnsi" w:cstheme="minorHAnsi"/>
        </w:rPr>
      </w:pPr>
      <w:r w:rsidRPr="001762FF">
        <w:rPr>
          <w:rFonts w:asciiTheme="minorHAnsi" w:hAnsiTheme="minorHAnsi" w:cstheme="minorHAnsi"/>
        </w:rPr>
        <w:t xml:space="preserve">Lady Margaret Hall (LMH) was founded in 1878, originally as a women’s college; it became co-educational in 1979. The current Governing Body comprises some 47 Fellows, predominantly Tutors of the college from a wide range of subjects. There are approximately 440 undergraduates and 330 graduate students in residence, across a broad range of subjects.  The College values excellence, diversity and community in the context of developing knowledge and understanding and it is proud to be the only College in Oxford to have achieved a Gold  ‘Investors in People’ award. The College is situated about a mile from the centre of the city in 13 acres of grounds on the banks of the river Cherwell.  The College is close to the science area of University, with only the University Parks in between. The Radcliffe Humanities Quarter is only half a mile from LMH. </w:t>
      </w:r>
    </w:p>
    <w:p w14:paraId="59768002" w14:textId="77777777" w:rsidR="001762FF" w:rsidRPr="001762FF" w:rsidRDefault="001762FF" w:rsidP="001762FF">
      <w:pPr>
        <w:pStyle w:val="Default"/>
        <w:jc w:val="both"/>
        <w:rPr>
          <w:rFonts w:asciiTheme="minorHAnsi" w:hAnsiTheme="minorHAnsi" w:cstheme="minorHAnsi"/>
        </w:rPr>
      </w:pPr>
    </w:p>
    <w:p w14:paraId="3219B5C7" w14:textId="3A3E01C2" w:rsidR="001762FF" w:rsidRPr="001762FF" w:rsidRDefault="001762FF" w:rsidP="001762FF">
      <w:pPr>
        <w:pStyle w:val="Default"/>
        <w:jc w:val="both"/>
        <w:rPr>
          <w:rFonts w:asciiTheme="minorHAnsi" w:hAnsiTheme="minorHAnsi" w:cstheme="minorHAnsi"/>
        </w:rPr>
      </w:pPr>
      <w:r w:rsidRPr="001762FF">
        <w:rPr>
          <w:rFonts w:asciiTheme="minorHAnsi" w:hAnsiTheme="minorHAnsi" w:cstheme="minorHAnsi"/>
        </w:rPr>
        <w:t>History at LMH is supported by two Tutorial Fellows, Dr Grant Tapsell, an Early Modern British historian, and the retiring Mike Broers, Professor of Western European History.  We also have a College Lecturer, Professor George Garnett, who is Tutorial Fellow at St Hugh’s College and teaches medieval history, and we also have a College Lecturer, Dr Josh Gibson,</w:t>
      </w:r>
      <w:r w:rsidRPr="001762FF">
        <w:rPr>
          <w:rFonts w:asciiTheme="minorHAnsi" w:hAnsiTheme="minorHAnsi" w:cstheme="minorHAnsi"/>
          <w:color w:val="333333"/>
          <w:shd w:val="clear" w:color="auto" w:fill="FFFFFF"/>
        </w:rPr>
        <w:t xml:space="preserve"> who works on late-eighteenth and nineteenth-century Britain.</w:t>
      </w:r>
      <w:r w:rsidRPr="001762FF">
        <w:rPr>
          <w:rFonts w:asciiTheme="minorHAnsi" w:hAnsiTheme="minorHAnsi" w:cstheme="minorHAnsi"/>
        </w:rPr>
        <w:t xml:space="preserve">  History colleagues work closely with colleagues in the joint degree programmes we offer: Dr Christina Kuhn (Ancient History), Dr Robin Harding (Politics), Professor Marie-Chantal Killeen (French) and Professor Xon de Ros (Spanish).</w:t>
      </w:r>
    </w:p>
    <w:p w14:paraId="1F5F6019" w14:textId="77777777" w:rsidR="001762FF" w:rsidRPr="001762FF" w:rsidRDefault="001762FF" w:rsidP="001762FF">
      <w:pPr>
        <w:pStyle w:val="Default"/>
        <w:jc w:val="both"/>
        <w:rPr>
          <w:rFonts w:asciiTheme="minorHAnsi" w:hAnsiTheme="minorHAnsi" w:cstheme="minorHAnsi"/>
        </w:rPr>
      </w:pPr>
    </w:p>
    <w:p w14:paraId="28F65987" w14:textId="77777777" w:rsidR="001762FF" w:rsidRPr="001762FF" w:rsidRDefault="001762FF" w:rsidP="001762FF">
      <w:pPr>
        <w:pStyle w:val="Default"/>
        <w:jc w:val="both"/>
        <w:rPr>
          <w:rFonts w:asciiTheme="minorHAnsi" w:hAnsiTheme="minorHAnsi" w:cstheme="minorHAnsi"/>
        </w:rPr>
      </w:pPr>
      <w:r w:rsidRPr="001762FF">
        <w:rPr>
          <w:rFonts w:asciiTheme="minorHAnsi" w:hAnsiTheme="minorHAnsi" w:cstheme="minorHAnsi"/>
        </w:rPr>
        <w:t xml:space="preserve">The College admits 14 undergraduates per year to read History and for History joint degrees. We currently have 44 undergraduates on course. Along with Dr Tapsell, the appointee would be responsible for selecting these students, and for organising and monitoring the teaching for these students.  The College admits a small number of graduate students and visiting students in History, and where such students are admitted the appointee will take a share of the responsibility for decisions on admissions and oversight of these students on course. LMH currently has 13 students registered for graduate degrees in History, 8 for the D. Phil. </w:t>
      </w:r>
    </w:p>
    <w:p w14:paraId="0DD55D99" w14:textId="77777777" w:rsidR="001762FF" w:rsidRPr="001762FF" w:rsidRDefault="001762FF" w:rsidP="001762FF">
      <w:pPr>
        <w:pStyle w:val="Default"/>
        <w:jc w:val="both"/>
        <w:rPr>
          <w:rFonts w:asciiTheme="minorHAnsi" w:hAnsiTheme="minorHAnsi" w:cstheme="minorHAnsi"/>
        </w:rPr>
      </w:pPr>
    </w:p>
    <w:p w14:paraId="16737BC3" w14:textId="7DC093A4" w:rsidR="001762FF" w:rsidRPr="001762FF" w:rsidRDefault="001762FF" w:rsidP="001762FF">
      <w:pPr>
        <w:pStyle w:val="paragraph"/>
        <w:spacing w:before="0" w:beforeAutospacing="0" w:after="0" w:afterAutospacing="0"/>
        <w:jc w:val="both"/>
        <w:textAlignment w:val="baseline"/>
        <w:rPr>
          <w:rFonts w:asciiTheme="minorHAnsi" w:hAnsiTheme="minorHAnsi" w:cstheme="minorHAnsi"/>
          <w:b/>
          <w:bCs/>
          <w:color w:val="000000"/>
          <w:shd w:val="clear" w:color="auto" w:fill="FFFFFF"/>
        </w:rPr>
      </w:pPr>
      <w:r w:rsidRPr="001762FF">
        <w:rPr>
          <w:rFonts w:asciiTheme="minorHAnsi" w:hAnsiTheme="minorHAnsi" w:cstheme="minorHAnsi"/>
          <w:b/>
          <w:bCs/>
          <w:color w:val="000000"/>
          <w:shd w:val="clear" w:color="auto" w:fill="FFFFFF"/>
        </w:rPr>
        <w:t>College Benefits, Terms and Conditions</w:t>
      </w:r>
    </w:p>
    <w:p w14:paraId="675FB5B0" w14:textId="77777777" w:rsidR="001762FF" w:rsidRPr="001762FF" w:rsidRDefault="001762FF" w:rsidP="001762FF">
      <w:pPr>
        <w:pStyle w:val="paragraph"/>
        <w:spacing w:before="0" w:beforeAutospacing="0" w:after="0" w:afterAutospacing="0"/>
        <w:jc w:val="both"/>
        <w:textAlignment w:val="baseline"/>
        <w:rPr>
          <w:rFonts w:asciiTheme="minorHAnsi" w:hAnsiTheme="minorHAnsi" w:cstheme="minorHAnsi"/>
          <w:b/>
          <w:bCs/>
          <w:color w:val="000000"/>
          <w:shd w:val="clear" w:color="auto" w:fill="FFFFFF"/>
        </w:rPr>
      </w:pPr>
    </w:p>
    <w:p w14:paraId="5DCA1693" w14:textId="74180789" w:rsidR="001762FF" w:rsidRPr="001762FF" w:rsidRDefault="001762FF" w:rsidP="001762FF">
      <w:pPr>
        <w:autoSpaceDE w:val="0"/>
        <w:autoSpaceDN w:val="0"/>
        <w:jc w:val="both"/>
        <w:rPr>
          <w:rFonts w:asciiTheme="minorHAnsi" w:hAnsiTheme="minorHAnsi" w:cstheme="minorHAnsi"/>
          <w:color w:val="000000"/>
          <w:lang w:val="en-US"/>
        </w:rPr>
      </w:pPr>
      <w:r w:rsidRPr="001762FF">
        <w:rPr>
          <w:rFonts w:asciiTheme="minorHAnsi" w:hAnsiTheme="minorHAnsi" w:cstheme="minorHAnsi"/>
          <w:color w:val="000000"/>
          <w:lang w:val="en-US"/>
        </w:rPr>
        <w:t xml:space="preserve">In addition to the salary, as a Fellow of Lady Margaret Hall, the successful candidate would be entitled to the following (at 2021/22) rates): </w:t>
      </w:r>
    </w:p>
    <w:p w14:paraId="2CD0E5FD" w14:textId="3284B90F" w:rsidR="001762FF" w:rsidRPr="001762FF" w:rsidRDefault="001762FF" w:rsidP="001762FF">
      <w:pPr>
        <w:numPr>
          <w:ilvl w:val="0"/>
          <w:numId w:val="39"/>
        </w:numPr>
        <w:autoSpaceDE w:val="0"/>
        <w:autoSpaceDN w:val="0"/>
        <w:spacing w:before="120"/>
        <w:ind w:left="714" w:hanging="357"/>
        <w:jc w:val="both"/>
        <w:rPr>
          <w:rFonts w:asciiTheme="minorHAnsi" w:hAnsiTheme="minorHAnsi" w:cstheme="minorHAnsi"/>
          <w:color w:val="000000"/>
          <w:lang w:val="en-US"/>
        </w:rPr>
      </w:pPr>
      <w:r w:rsidRPr="001762FF">
        <w:rPr>
          <w:rFonts w:asciiTheme="minorHAnsi" w:hAnsiTheme="minorHAnsi" w:cstheme="minorHAnsi"/>
          <w:color w:val="000000"/>
          <w:lang w:val="en-US"/>
        </w:rPr>
        <w:t xml:space="preserve">One-bedroom, self-contained, residential accommodation in college. </w:t>
      </w:r>
      <w:r w:rsidRPr="001762FF">
        <w:rPr>
          <w:rFonts w:asciiTheme="minorHAnsi" w:hAnsiTheme="minorHAnsi" w:cstheme="minorHAnsi"/>
          <w:i/>
          <w:iCs/>
          <w:color w:val="000000"/>
        </w:rPr>
        <w:t>You will be responsible for any benefits in kind assessed by HMRC for the provision of this accommodation and the College will bear no liability</w:t>
      </w:r>
      <w:r w:rsidRPr="001762FF">
        <w:rPr>
          <w:rFonts w:asciiTheme="minorHAnsi" w:hAnsiTheme="minorHAnsi" w:cstheme="minorHAnsi"/>
          <w:color w:val="000000"/>
          <w:lang w:val="en-US"/>
        </w:rPr>
        <w:t>. If living out of college</w:t>
      </w:r>
      <w:r w:rsidRPr="001762FF">
        <w:rPr>
          <w:rFonts w:asciiTheme="minorHAnsi" w:hAnsiTheme="minorHAnsi" w:cstheme="minorHAnsi"/>
          <w:color w:val="1F497D"/>
          <w:lang w:val="en-US"/>
        </w:rPr>
        <w:t xml:space="preserve"> </w:t>
      </w:r>
      <w:r w:rsidRPr="001762FF">
        <w:rPr>
          <w:rFonts w:asciiTheme="minorHAnsi" w:hAnsiTheme="minorHAnsi" w:cstheme="minorHAnsi"/>
          <w:lang w:val="en-US"/>
        </w:rPr>
        <w:t>with the permission of Governing Body</w:t>
      </w:r>
      <w:r w:rsidRPr="001762FF">
        <w:rPr>
          <w:rFonts w:asciiTheme="minorHAnsi" w:hAnsiTheme="minorHAnsi" w:cstheme="minorHAnsi"/>
          <w:color w:val="000000"/>
          <w:lang w:val="en-US"/>
        </w:rPr>
        <w:t xml:space="preserve">, you will receive a housing allowance of £9,572 </w:t>
      </w:r>
      <w:r w:rsidRPr="001762FF">
        <w:rPr>
          <w:rFonts w:asciiTheme="minorHAnsi" w:hAnsiTheme="minorHAnsi" w:cstheme="minorHAnsi"/>
          <w:i/>
          <w:iCs/>
          <w:color w:val="000000"/>
          <w:lang w:val="en-US"/>
        </w:rPr>
        <w:t>per annum</w:t>
      </w:r>
      <w:r w:rsidRPr="001762FF">
        <w:rPr>
          <w:rFonts w:asciiTheme="minorHAnsi" w:hAnsiTheme="minorHAnsi" w:cstheme="minorHAnsi"/>
          <w:lang w:val="en-US"/>
        </w:rPr>
        <w:t xml:space="preserve">. You </w:t>
      </w:r>
      <w:r w:rsidRPr="001762FF">
        <w:rPr>
          <w:rFonts w:asciiTheme="minorHAnsi" w:hAnsiTheme="minorHAnsi" w:cstheme="minorHAnsi"/>
          <w:color w:val="000000"/>
          <w:lang w:val="en-US"/>
        </w:rPr>
        <w:t xml:space="preserve">may participate in a shared equity housing scheme (for details of both please contact the Treasurer at LMH: </w:t>
      </w:r>
      <w:hyperlink r:id="rId20" w:history="1">
        <w:r w:rsidRPr="001762FF">
          <w:rPr>
            <w:rStyle w:val="Hyperlink"/>
            <w:rFonts w:asciiTheme="minorHAnsi" w:hAnsiTheme="minorHAnsi" w:cstheme="minorHAnsi"/>
            <w:lang w:val="en-US"/>
          </w:rPr>
          <w:t>treasurer@lmh.ox.ac.uk</w:t>
        </w:r>
      </w:hyperlink>
      <w:r w:rsidRPr="001762FF">
        <w:rPr>
          <w:rFonts w:asciiTheme="minorHAnsi" w:hAnsiTheme="minorHAnsi" w:cstheme="minorHAnsi"/>
          <w:color w:val="000000"/>
          <w:lang w:val="en-US"/>
        </w:rPr>
        <w:t xml:space="preserve">). Where a Fellow lives out of College, a college room will be provided for teaching and study. </w:t>
      </w:r>
    </w:p>
    <w:p w14:paraId="6513D38E" w14:textId="77777777" w:rsidR="001762FF" w:rsidRPr="001762FF" w:rsidRDefault="001762FF" w:rsidP="001762FF">
      <w:pPr>
        <w:pStyle w:val="Default"/>
        <w:jc w:val="both"/>
        <w:rPr>
          <w:rFonts w:asciiTheme="minorHAnsi" w:hAnsiTheme="minorHAnsi" w:cstheme="minorHAnsi"/>
          <w:lang w:val="en-US"/>
        </w:rPr>
      </w:pPr>
    </w:p>
    <w:p w14:paraId="44A7D4B7" w14:textId="77777777" w:rsidR="001762FF" w:rsidRPr="001762FF" w:rsidRDefault="001762FF" w:rsidP="001762FF">
      <w:pPr>
        <w:pStyle w:val="Default"/>
        <w:jc w:val="both"/>
        <w:rPr>
          <w:rFonts w:asciiTheme="minorHAnsi" w:hAnsiTheme="minorHAnsi" w:cstheme="minorHAnsi"/>
          <w:lang w:val="en-US"/>
        </w:rPr>
      </w:pPr>
      <w:r w:rsidRPr="001762FF">
        <w:rPr>
          <w:rFonts w:asciiTheme="minorHAnsi" w:hAnsiTheme="minorHAnsi" w:cstheme="minorHAnsi"/>
          <w:lang w:val="en-US"/>
        </w:rPr>
        <w:t xml:space="preserve">A research and book allowance, currently £1,604 per annum, repayable on submission of receipts to the Senior Tutor. </w:t>
      </w:r>
    </w:p>
    <w:p w14:paraId="75983A0F" w14:textId="77777777" w:rsidR="001762FF" w:rsidRPr="001762FF" w:rsidRDefault="001762FF" w:rsidP="00F0178D">
      <w:pPr>
        <w:pStyle w:val="Default"/>
        <w:numPr>
          <w:ilvl w:val="0"/>
          <w:numId w:val="39"/>
        </w:numPr>
        <w:adjustRightInd/>
        <w:ind w:left="714" w:hanging="357"/>
        <w:jc w:val="both"/>
        <w:rPr>
          <w:rFonts w:asciiTheme="minorHAnsi" w:hAnsiTheme="minorHAnsi" w:cstheme="minorHAnsi"/>
          <w:lang w:val="en-US"/>
        </w:rPr>
      </w:pPr>
      <w:r w:rsidRPr="001762FF">
        <w:rPr>
          <w:rFonts w:asciiTheme="minorHAnsi" w:hAnsiTheme="minorHAnsi" w:cstheme="minorHAnsi"/>
          <w:lang w:val="en-US"/>
        </w:rPr>
        <w:t xml:space="preserve">Allowance against expenditure on the entertainment of students, currently £31 per student per year. </w:t>
      </w:r>
    </w:p>
    <w:p w14:paraId="6BF83986" w14:textId="77777777" w:rsidR="001762FF" w:rsidRPr="001762FF" w:rsidRDefault="001762FF" w:rsidP="00F0178D">
      <w:pPr>
        <w:pStyle w:val="Default"/>
        <w:numPr>
          <w:ilvl w:val="0"/>
          <w:numId w:val="39"/>
        </w:numPr>
        <w:adjustRightInd/>
        <w:ind w:left="714" w:hanging="357"/>
        <w:jc w:val="both"/>
        <w:rPr>
          <w:rFonts w:asciiTheme="minorHAnsi" w:hAnsiTheme="minorHAnsi" w:cstheme="minorHAnsi"/>
          <w:lang w:val="en-US"/>
        </w:rPr>
      </w:pPr>
      <w:r w:rsidRPr="001762FF">
        <w:rPr>
          <w:rFonts w:asciiTheme="minorHAnsi" w:hAnsiTheme="minorHAnsi" w:cstheme="minorHAnsi"/>
          <w:lang w:val="en-US"/>
        </w:rPr>
        <w:t xml:space="preserve">Common Table, that is, all meals at Lady Margaret Hall’s expense throughout the year whenever the kitchens are open (all drinks and formal desserts are payable by the Fellow). </w:t>
      </w:r>
    </w:p>
    <w:p w14:paraId="2CC3AF0F" w14:textId="77777777" w:rsidR="001762FF" w:rsidRPr="001762FF" w:rsidRDefault="001762FF" w:rsidP="00F0178D">
      <w:pPr>
        <w:pStyle w:val="Default"/>
        <w:numPr>
          <w:ilvl w:val="0"/>
          <w:numId w:val="39"/>
        </w:numPr>
        <w:adjustRightInd/>
        <w:ind w:left="714" w:hanging="357"/>
        <w:jc w:val="both"/>
        <w:rPr>
          <w:rFonts w:asciiTheme="minorHAnsi" w:hAnsiTheme="minorHAnsi" w:cstheme="minorHAnsi"/>
          <w:lang w:val="en-US"/>
        </w:rPr>
      </w:pPr>
      <w:r w:rsidRPr="001762FF">
        <w:rPr>
          <w:rFonts w:asciiTheme="minorHAnsi" w:hAnsiTheme="minorHAnsi" w:cstheme="minorHAnsi"/>
          <w:lang w:val="en-US"/>
        </w:rPr>
        <w:t xml:space="preserve">Membership of the Oxford Colleges Health scheme (at her/his own expense). </w:t>
      </w:r>
    </w:p>
    <w:p w14:paraId="6A1FA325" w14:textId="77777777" w:rsidR="001762FF" w:rsidRPr="001762FF" w:rsidRDefault="001762FF" w:rsidP="00F0178D">
      <w:pPr>
        <w:pStyle w:val="Default"/>
        <w:numPr>
          <w:ilvl w:val="0"/>
          <w:numId w:val="39"/>
        </w:numPr>
        <w:adjustRightInd/>
        <w:ind w:left="714" w:hanging="357"/>
        <w:jc w:val="both"/>
        <w:rPr>
          <w:rFonts w:asciiTheme="minorHAnsi" w:hAnsiTheme="minorHAnsi" w:cstheme="minorHAnsi"/>
          <w:lang w:val="en-US"/>
        </w:rPr>
      </w:pPr>
      <w:r w:rsidRPr="001762FF">
        <w:rPr>
          <w:rFonts w:asciiTheme="minorHAnsi" w:hAnsiTheme="minorHAnsi" w:cstheme="minorHAnsi"/>
          <w:lang w:val="en-US"/>
        </w:rPr>
        <w:t xml:space="preserve">An allowance of £1,050 towards the purchase of a computer (for new Fellows, on appointment only). </w:t>
      </w:r>
    </w:p>
    <w:p w14:paraId="5AC2B455" w14:textId="23911D71" w:rsidR="001762FF" w:rsidRPr="00091E79" w:rsidRDefault="001762FF" w:rsidP="00F0178D">
      <w:pPr>
        <w:pStyle w:val="Default"/>
        <w:numPr>
          <w:ilvl w:val="0"/>
          <w:numId w:val="39"/>
        </w:numPr>
        <w:adjustRightInd/>
        <w:ind w:left="714" w:hanging="357"/>
        <w:jc w:val="both"/>
        <w:rPr>
          <w:rFonts w:asciiTheme="minorHAnsi" w:hAnsiTheme="minorHAnsi" w:cstheme="minorHAnsi"/>
          <w:color w:val="auto"/>
        </w:rPr>
      </w:pPr>
      <w:r w:rsidRPr="00091E79">
        <w:rPr>
          <w:rFonts w:asciiTheme="minorHAnsi" w:hAnsiTheme="minorHAnsi" w:cstheme="minorHAnsi"/>
          <w:color w:val="auto"/>
        </w:rPr>
        <w:t>Sabbatical leave from the College for research purposes, subject to satisfactory replacement teaching and pastoral arrangements at the rate of one term’s sabbatical for every six terms’ teaching.</w:t>
      </w:r>
    </w:p>
    <w:p w14:paraId="4C82C05D" w14:textId="60DE9997" w:rsidR="00F67F2B" w:rsidRPr="0080736F" w:rsidRDefault="00F67F2B" w:rsidP="00091E79">
      <w:pPr>
        <w:pStyle w:val="ListParagraph"/>
        <w:numPr>
          <w:ilvl w:val="0"/>
          <w:numId w:val="39"/>
        </w:numPr>
        <w:rPr>
          <w:sz w:val="24"/>
          <w:szCs w:val="24"/>
        </w:rPr>
      </w:pPr>
      <w:r w:rsidRPr="0080736F">
        <w:rPr>
          <w:sz w:val="24"/>
          <w:szCs w:val="24"/>
        </w:rPr>
        <w:t>Flu jabs - All College staff are offered a free annual flu jab, administered at work</w:t>
      </w:r>
    </w:p>
    <w:p w14:paraId="4B6BAAC6" w14:textId="1C6BE1C6" w:rsidR="00F67F2B" w:rsidRPr="0080736F" w:rsidRDefault="00F67F2B" w:rsidP="00091E79">
      <w:pPr>
        <w:pStyle w:val="ListParagraph"/>
        <w:numPr>
          <w:ilvl w:val="0"/>
          <w:numId w:val="39"/>
        </w:numPr>
        <w:rPr>
          <w:sz w:val="24"/>
          <w:szCs w:val="24"/>
        </w:rPr>
      </w:pPr>
      <w:r w:rsidRPr="0080736F">
        <w:rPr>
          <w:sz w:val="24"/>
          <w:szCs w:val="24"/>
        </w:rPr>
        <w:t xml:space="preserve">Help with Childcare costs - The College operates Childcare Salary Sacrifice schemes to help meet the costs of nursery, child-minders, nanny and after school club costs. </w:t>
      </w:r>
    </w:p>
    <w:p w14:paraId="55BB0756" w14:textId="1ED7ED7D" w:rsidR="00F67F2B" w:rsidRPr="0080736F" w:rsidRDefault="00F67F2B" w:rsidP="00091E79">
      <w:pPr>
        <w:pStyle w:val="ListParagraph"/>
        <w:numPr>
          <w:ilvl w:val="0"/>
          <w:numId w:val="39"/>
        </w:numPr>
        <w:rPr>
          <w:sz w:val="24"/>
          <w:szCs w:val="24"/>
          <w:u w:val="single"/>
        </w:rPr>
      </w:pPr>
      <w:r w:rsidRPr="0080736F">
        <w:rPr>
          <w:sz w:val="24"/>
          <w:szCs w:val="24"/>
        </w:rPr>
        <w:t>Parking - There is parkin</w:t>
      </w:r>
      <w:r w:rsidR="00091E79" w:rsidRPr="0080736F">
        <w:rPr>
          <w:sz w:val="24"/>
          <w:szCs w:val="24"/>
        </w:rPr>
        <w:t>g facility available on site</w:t>
      </w:r>
    </w:p>
    <w:p w14:paraId="6635745D" w14:textId="39371B53" w:rsidR="00F67F2B" w:rsidRPr="0080736F" w:rsidRDefault="00F67F2B" w:rsidP="00091E79">
      <w:pPr>
        <w:pStyle w:val="ListParagraph"/>
        <w:numPr>
          <w:ilvl w:val="0"/>
          <w:numId w:val="39"/>
        </w:numPr>
        <w:rPr>
          <w:sz w:val="24"/>
          <w:szCs w:val="24"/>
          <w:u w:val="single"/>
        </w:rPr>
      </w:pPr>
      <w:r w:rsidRPr="0080736F">
        <w:rPr>
          <w:sz w:val="24"/>
          <w:szCs w:val="24"/>
        </w:rPr>
        <w:t xml:space="preserve">Cycle to Work Bicycle Purchase Scheme - The College subscribes to the cycle to work scheme for the purchase of a bicycle and associated safety equipment, offering discounts on purchase price and an interest-free loan over 12 months. </w:t>
      </w:r>
    </w:p>
    <w:p w14:paraId="322F2655" w14:textId="07254399" w:rsidR="00F67F2B" w:rsidRPr="0080736F" w:rsidRDefault="00F67F2B" w:rsidP="00091E79">
      <w:pPr>
        <w:pStyle w:val="ListParagraph"/>
        <w:numPr>
          <w:ilvl w:val="0"/>
          <w:numId w:val="39"/>
        </w:numPr>
        <w:rPr>
          <w:sz w:val="24"/>
          <w:szCs w:val="24"/>
          <w:u w:val="single"/>
        </w:rPr>
      </w:pPr>
      <w:r w:rsidRPr="0080736F">
        <w:rPr>
          <w:sz w:val="24"/>
          <w:szCs w:val="24"/>
        </w:rPr>
        <w:t xml:space="preserve">Bus and Train Season Tickets - Help can be given to purchase discounted bus and train passes, repaid over 12 months. </w:t>
      </w:r>
    </w:p>
    <w:p w14:paraId="4F54DDD1" w14:textId="39F04DC1" w:rsidR="00F67F2B" w:rsidRPr="0080736F" w:rsidRDefault="00F67F2B" w:rsidP="00091E79">
      <w:pPr>
        <w:pStyle w:val="ListParagraph"/>
        <w:numPr>
          <w:ilvl w:val="0"/>
          <w:numId w:val="39"/>
        </w:numPr>
        <w:rPr>
          <w:sz w:val="24"/>
          <w:szCs w:val="24"/>
          <w:u w:val="single"/>
        </w:rPr>
      </w:pPr>
      <w:r w:rsidRPr="0080736F">
        <w:rPr>
          <w:sz w:val="24"/>
          <w:szCs w:val="24"/>
        </w:rPr>
        <w:t xml:space="preserve">Eye Tests for VDU - </w:t>
      </w:r>
      <w:r w:rsidR="00091E79" w:rsidRPr="0080736F">
        <w:rPr>
          <w:sz w:val="24"/>
          <w:szCs w:val="24"/>
        </w:rPr>
        <w:t>Y</w:t>
      </w:r>
      <w:r w:rsidRPr="0080736F">
        <w:rPr>
          <w:sz w:val="24"/>
          <w:szCs w:val="24"/>
        </w:rPr>
        <w:t xml:space="preserve">ou </w:t>
      </w:r>
      <w:r w:rsidR="00091E79" w:rsidRPr="0080736F">
        <w:rPr>
          <w:sz w:val="24"/>
          <w:szCs w:val="24"/>
        </w:rPr>
        <w:t>will be</w:t>
      </w:r>
      <w:r w:rsidRPr="0080736F">
        <w:rPr>
          <w:sz w:val="24"/>
          <w:szCs w:val="24"/>
        </w:rPr>
        <w:t xml:space="preserve"> entitled to have your eye test paid for. If you require spectacles specifically for VDU use, the College will contribute towards the cost. </w:t>
      </w:r>
    </w:p>
    <w:p w14:paraId="5EA41AE1" w14:textId="60D06978" w:rsidR="00F67F2B" w:rsidRPr="0080736F" w:rsidRDefault="00091E79" w:rsidP="00091E79">
      <w:pPr>
        <w:pStyle w:val="ListParagraph"/>
        <w:numPr>
          <w:ilvl w:val="0"/>
          <w:numId w:val="39"/>
        </w:numPr>
        <w:rPr>
          <w:sz w:val="24"/>
          <w:szCs w:val="24"/>
          <w:u w:val="single"/>
        </w:rPr>
      </w:pPr>
      <w:r w:rsidRPr="0080736F">
        <w:rPr>
          <w:sz w:val="24"/>
          <w:szCs w:val="24"/>
        </w:rPr>
        <w:t>Sports Facilities</w:t>
      </w:r>
      <w:r w:rsidR="00F67F2B" w:rsidRPr="0080736F">
        <w:rPr>
          <w:sz w:val="24"/>
          <w:szCs w:val="24"/>
        </w:rPr>
        <w:t xml:space="preserve"> - The College has a small on-site gym which is available for staff use (for a small fee). Staff may also apply to join many of the sports clubs available through the University of Oxford, though priority is given to students. Further information is available at </w:t>
      </w:r>
      <w:hyperlink r:id="rId21" w:history="1">
        <w:r w:rsidR="00F67F2B" w:rsidRPr="0080736F">
          <w:rPr>
            <w:rStyle w:val="Hyperlink"/>
            <w:sz w:val="24"/>
            <w:szCs w:val="24"/>
          </w:rPr>
          <w:t>www.sport.ox.ac.uk/oxford-university-sports-facilities</w:t>
        </w:r>
      </w:hyperlink>
      <w:r w:rsidR="00F67F2B" w:rsidRPr="0080736F">
        <w:rPr>
          <w:sz w:val="24"/>
          <w:szCs w:val="24"/>
        </w:rPr>
        <w:t xml:space="preserve"> </w:t>
      </w:r>
    </w:p>
    <w:p w14:paraId="7A8CFE50" w14:textId="3B44A912" w:rsidR="001762FF" w:rsidRPr="001762FF" w:rsidRDefault="001762FF" w:rsidP="001762FF">
      <w:pPr>
        <w:pStyle w:val="Default"/>
        <w:jc w:val="both"/>
        <w:rPr>
          <w:rFonts w:asciiTheme="minorHAnsi" w:hAnsiTheme="minorHAnsi" w:cstheme="minorHAnsi"/>
        </w:rPr>
      </w:pPr>
    </w:p>
    <w:p w14:paraId="0E053050" w14:textId="5E54B884" w:rsidR="001762FF" w:rsidRPr="001762FF" w:rsidRDefault="001762FF" w:rsidP="001762FF">
      <w:pPr>
        <w:pStyle w:val="Default"/>
        <w:jc w:val="both"/>
        <w:rPr>
          <w:rFonts w:asciiTheme="minorHAnsi" w:hAnsiTheme="minorHAnsi" w:cstheme="minorHAnsi"/>
        </w:rPr>
      </w:pPr>
      <w:r w:rsidRPr="001762FF">
        <w:rPr>
          <w:rFonts w:asciiTheme="minorHAnsi" w:hAnsiTheme="minorHAnsi" w:cstheme="minorHAnsi"/>
          <w:color w:val="auto"/>
        </w:rPr>
        <w:t xml:space="preserve">For more information please visit: </w:t>
      </w:r>
      <w:hyperlink r:id="rId22" w:history="1">
        <w:r w:rsidRPr="001762FF">
          <w:rPr>
            <w:rStyle w:val="Hyperlink"/>
            <w:rFonts w:asciiTheme="minorHAnsi" w:hAnsiTheme="minorHAnsi" w:cstheme="minorHAnsi"/>
          </w:rPr>
          <w:t>www.lmh.ox.ac.uk</w:t>
        </w:r>
      </w:hyperlink>
      <w:r w:rsidRPr="001762FF">
        <w:rPr>
          <w:rFonts w:asciiTheme="minorHAnsi" w:hAnsiTheme="minorHAnsi" w:cstheme="minorHAnsi"/>
        </w:rPr>
        <w:t>.</w:t>
      </w:r>
    </w:p>
    <w:p w14:paraId="3AE63187" w14:textId="77777777" w:rsidR="001762FF" w:rsidRPr="00E72593" w:rsidRDefault="001762FF" w:rsidP="001762FF">
      <w:pPr>
        <w:pStyle w:val="Default"/>
        <w:jc w:val="both"/>
        <w:rPr>
          <w:rStyle w:val="Hyperlink"/>
          <w:rFonts w:asciiTheme="minorHAnsi" w:hAnsiTheme="minorHAnsi" w:cstheme="minorHAnsi"/>
          <w:sz w:val="22"/>
          <w:szCs w:val="22"/>
        </w:rPr>
      </w:pPr>
    </w:p>
    <w:p w14:paraId="4122E351" w14:textId="77777777" w:rsidR="00884FBE" w:rsidRPr="00884FBE" w:rsidRDefault="00884FBE" w:rsidP="00FE108B">
      <w:pPr>
        <w:pStyle w:val="BlockText"/>
        <w:spacing w:after="120"/>
        <w:ind w:left="0" w:right="0"/>
        <w:jc w:val="both"/>
        <w:rPr>
          <w:rFonts w:asciiTheme="minorHAnsi" w:hAnsiTheme="minorHAnsi" w:cstheme="minorHAnsi"/>
          <w:b/>
          <w:color w:val="002060"/>
          <w:szCs w:val="28"/>
        </w:rPr>
      </w:pPr>
      <w:r w:rsidRPr="00884FBE">
        <w:rPr>
          <w:rFonts w:asciiTheme="minorHAnsi" w:hAnsiTheme="minorHAnsi" w:cstheme="minorHAnsi"/>
          <w:b/>
          <w:color w:val="002060"/>
          <w:szCs w:val="28"/>
        </w:rPr>
        <w:t>The Humanities Division</w:t>
      </w:r>
    </w:p>
    <w:p w14:paraId="69A33E2B" w14:textId="4085AF4B" w:rsidR="00884FBE" w:rsidRDefault="00884FBE" w:rsidP="00FE108B">
      <w:pPr>
        <w:jc w:val="both"/>
        <w:rPr>
          <w:rFonts w:asciiTheme="minorHAnsi" w:hAnsiTheme="minorHAnsi" w:cstheme="minorHAnsi"/>
        </w:rPr>
      </w:pPr>
      <w:r w:rsidRPr="00884FBE">
        <w:rPr>
          <w:rFonts w:asciiTheme="minorHAnsi" w:hAnsiTheme="minorHAnsi" w:cstheme="minorHAnsi"/>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and Religion, as well as the Ruskin School of Art. The Division has more than 500 members of academic staff, approximately 4,100 undergraduates (more than a third of the total undergraduate population of the University), 1,000 postgraduate research students and 720 students on postgraduate taught courses.  </w:t>
      </w:r>
    </w:p>
    <w:p w14:paraId="63A29EFE" w14:textId="77777777" w:rsidR="009F7359" w:rsidRPr="00884FBE" w:rsidRDefault="009F7359" w:rsidP="00FE108B">
      <w:pPr>
        <w:jc w:val="both"/>
        <w:rPr>
          <w:rFonts w:asciiTheme="minorHAnsi" w:hAnsiTheme="minorHAnsi" w:cstheme="minorHAnsi"/>
        </w:rPr>
      </w:pPr>
    </w:p>
    <w:p w14:paraId="3694EE88" w14:textId="77777777" w:rsidR="00884FBE" w:rsidRPr="00884FBE" w:rsidRDefault="00884FBE" w:rsidP="00FE108B">
      <w:pPr>
        <w:jc w:val="both"/>
        <w:rPr>
          <w:rFonts w:asciiTheme="minorHAnsi" w:hAnsiTheme="minorHAnsi" w:cstheme="minorHAnsi"/>
        </w:rPr>
      </w:pPr>
      <w:r w:rsidRPr="00884FBE">
        <w:rPr>
          <w:rFonts w:asciiTheme="minorHAnsi" w:hAnsiTheme="minorHAnsi" w:cstheme="minorHAnsi"/>
        </w:rPr>
        <w:t>The Division offers world-class teaching and research, backed by the superb resources of the University’s libraries and museums, including the famous Bodleian Libraries, with their 11 million volumes and priceless early book and manuscript collections, and the Ashmolean Museum of Art and Archaeology. Such historic resources are linked to innovative agendas in research and teaching, with an increasing emphasis on interdisciplinary study. Our faculties are among the largest in the world, enabling Oxford to offer an education in Arts and Humanities unparalleled in its range of subjects, from music and fine art to ancient and modern languages.</w:t>
      </w:r>
    </w:p>
    <w:p w14:paraId="0A8FBB5D" w14:textId="74393A2B" w:rsidR="00884FBE" w:rsidRDefault="00884FBE" w:rsidP="00FE108B">
      <w:pPr>
        <w:jc w:val="both"/>
        <w:rPr>
          <w:rStyle w:val="Hyperlink"/>
          <w:rFonts w:asciiTheme="minorHAnsi" w:hAnsiTheme="minorHAnsi" w:cstheme="minorHAnsi"/>
        </w:rPr>
      </w:pPr>
      <w:r w:rsidRPr="00884FBE">
        <w:rPr>
          <w:rFonts w:asciiTheme="minorHAnsi" w:hAnsiTheme="minorHAnsi" w:cstheme="minorHAnsi"/>
        </w:rPr>
        <w:t xml:space="preserve">For more information please visit: </w:t>
      </w:r>
      <w:hyperlink r:id="rId23" w:history="1">
        <w:r w:rsidRPr="00884FBE">
          <w:rPr>
            <w:rStyle w:val="Hyperlink"/>
            <w:rFonts w:asciiTheme="minorHAnsi" w:hAnsiTheme="minorHAnsi" w:cstheme="minorHAnsi"/>
          </w:rPr>
          <w:t>www.humanities.ox.ac.uk</w:t>
        </w:r>
      </w:hyperlink>
    </w:p>
    <w:p w14:paraId="52796D45" w14:textId="1761D9CB" w:rsidR="009F7359" w:rsidRDefault="009F7359" w:rsidP="00FE108B">
      <w:pPr>
        <w:jc w:val="both"/>
        <w:rPr>
          <w:rFonts w:asciiTheme="minorHAnsi" w:hAnsiTheme="minorHAnsi" w:cstheme="minorHAnsi"/>
        </w:rPr>
      </w:pPr>
    </w:p>
    <w:p w14:paraId="47139E19" w14:textId="77777777" w:rsidR="00884FBE" w:rsidRPr="009F7359" w:rsidRDefault="00884FBE" w:rsidP="00FE108B">
      <w:pPr>
        <w:pStyle w:val="Ahead"/>
        <w:spacing w:before="0" w:after="120"/>
        <w:jc w:val="both"/>
        <w:rPr>
          <w:rFonts w:asciiTheme="minorHAnsi" w:hAnsiTheme="minorHAnsi" w:cstheme="minorHAnsi"/>
          <w:color w:val="002060"/>
          <w:sz w:val="24"/>
          <w:szCs w:val="28"/>
        </w:rPr>
      </w:pPr>
      <w:r w:rsidRPr="009F7359">
        <w:rPr>
          <w:rFonts w:asciiTheme="minorHAnsi" w:hAnsiTheme="minorHAnsi" w:cstheme="minorHAnsi"/>
          <w:color w:val="002060"/>
          <w:sz w:val="24"/>
          <w:szCs w:val="28"/>
        </w:rPr>
        <w:t xml:space="preserve">The Faculty of History </w:t>
      </w:r>
    </w:p>
    <w:p w14:paraId="11516328" w14:textId="4BA3C676" w:rsidR="00B54096" w:rsidRPr="00F02C48" w:rsidRDefault="00B54096" w:rsidP="00B54096">
      <w:pPr>
        <w:tabs>
          <w:tab w:val="left" w:pos="-720"/>
        </w:tabs>
        <w:rPr>
          <w:rFonts w:asciiTheme="minorHAnsi" w:hAnsiTheme="minorHAnsi" w:cstheme="minorHAnsi"/>
          <w:highlight w:val="yellow"/>
        </w:rPr>
      </w:pPr>
      <w:r>
        <w:rPr>
          <w:rFonts w:ascii="Calibri" w:hAnsi="Calibri" w:cs="Arial"/>
        </w:rPr>
        <w:t>The Faculty of History in Oxford is the largest in the United Kingdom and one of the largest in the world. It has a very strong international reputation for its scholarship and its teaching of undergraduate and graduate students, with particular strengths in the history of the British Isles, continental Europe, imperial and global history, the United States, economic and social history, intellectual history</w:t>
      </w:r>
      <w:r w:rsidR="0087141C">
        <w:rPr>
          <w:rFonts w:ascii="Calibri" w:hAnsi="Calibri" w:cs="Arial"/>
        </w:rPr>
        <w:t>,</w:t>
      </w:r>
      <w:r>
        <w:rPr>
          <w:rFonts w:ascii="Calibri" w:hAnsi="Calibri" w:cs="Arial"/>
        </w:rPr>
        <w:t xml:space="preserve"> and the history of </w:t>
      </w:r>
      <w:r w:rsidRPr="003C5B4F">
        <w:rPr>
          <w:rFonts w:ascii="Calibri" w:hAnsi="Calibri" w:cs="Arial"/>
        </w:rPr>
        <w:t xml:space="preserve">science, medicine and technology.  Within the Faculty there </w:t>
      </w:r>
      <w:r w:rsidRPr="00F02C48">
        <w:rPr>
          <w:rFonts w:asciiTheme="minorHAnsi" w:hAnsiTheme="minorHAnsi" w:cstheme="minorHAnsi"/>
        </w:rPr>
        <w:t>is also a department for the History of Art and a number of dedicated research centres.  The Faculty holds a bronze Athena Swan award to recognise advancement of gender equality.</w:t>
      </w:r>
    </w:p>
    <w:p w14:paraId="450EEE49" w14:textId="77777777" w:rsidR="00C630C3" w:rsidRDefault="00C630C3" w:rsidP="00C630C3">
      <w:pPr>
        <w:tabs>
          <w:tab w:val="left" w:pos="0"/>
          <w:tab w:val="left" w:pos="720"/>
          <w:tab w:val="left" w:pos="1440"/>
          <w:tab w:val="left" w:pos="2160"/>
          <w:tab w:val="left" w:pos="2880"/>
          <w:tab w:val="left" w:pos="3600"/>
          <w:tab w:val="left" w:pos="4320"/>
          <w:tab w:val="left" w:pos="5040"/>
          <w:tab w:val="left" w:pos="6480"/>
          <w:tab w:val="left" w:pos="7200"/>
          <w:tab w:val="left" w:pos="7920"/>
          <w:tab w:val="right" w:pos="8640"/>
        </w:tabs>
        <w:jc w:val="both"/>
        <w:rPr>
          <w:rFonts w:asciiTheme="minorHAnsi" w:hAnsiTheme="minorHAnsi" w:cstheme="minorHAnsi"/>
        </w:rPr>
      </w:pPr>
    </w:p>
    <w:p w14:paraId="4A6663E3" w14:textId="28FD8FEC" w:rsidR="00C630C3" w:rsidRPr="00AB7A4A" w:rsidRDefault="00C630C3" w:rsidP="00C630C3">
      <w:pPr>
        <w:tabs>
          <w:tab w:val="left" w:pos="0"/>
          <w:tab w:val="left" w:pos="720"/>
          <w:tab w:val="left" w:pos="1440"/>
          <w:tab w:val="left" w:pos="2160"/>
          <w:tab w:val="left" w:pos="2880"/>
          <w:tab w:val="left" w:pos="3600"/>
          <w:tab w:val="left" w:pos="4320"/>
          <w:tab w:val="left" w:pos="5040"/>
          <w:tab w:val="left" w:pos="6480"/>
          <w:tab w:val="left" w:pos="7200"/>
          <w:tab w:val="left" w:pos="7920"/>
          <w:tab w:val="right" w:pos="8640"/>
        </w:tabs>
        <w:jc w:val="both"/>
        <w:rPr>
          <w:rFonts w:asciiTheme="minorHAnsi" w:hAnsiTheme="minorHAnsi" w:cstheme="minorHAnsi"/>
          <w:b/>
          <w:bCs/>
        </w:rPr>
      </w:pPr>
      <w:r w:rsidRPr="00AB7A4A">
        <w:rPr>
          <w:rFonts w:asciiTheme="minorHAnsi" w:hAnsiTheme="minorHAnsi" w:cstheme="minorHAnsi"/>
          <w:b/>
          <w:bCs/>
        </w:rPr>
        <w:t>Modern European History at Oxford</w:t>
      </w:r>
    </w:p>
    <w:p w14:paraId="5512E08B" w14:textId="471C42F9" w:rsidR="00C630C3" w:rsidRPr="00AB7A4A" w:rsidRDefault="00C630C3" w:rsidP="00C630C3">
      <w:pPr>
        <w:rPr>
          <w:rFonts w:asciiTheme="minorHAnsi" w:hAnsiTheme="minorHAnsi" w:cstheme="minorHAnsi"/>
        </w:rPr>
      </w:pPr>
      <w:r w:rsidRPr="00AB7A4A">
        <w:rPr>
          <w:rFonts w:asciiTheme="minorHAnsi" w:hAnsiTheme="minorHAnsi" w:cstheme="minorHAnsi"/>
        </w:rPr>
        <w:t xml:space="preserve">The history of early modern and modern Europe is a major area of strength in the Oxford History Faculty, with ten associate professors and two statutory professors working in the field, and a thriving </w:t>
      </w:r>
      <w:hyperlink r:id="rId24" w:anchor="/" w:history="1">
        <w:r w:rsidRPr="00AB7A4A">
          <w:rPr>
            <w:rStyle w:val="Hyperlink"/>
            <w:rFonts w:asciiTheme="minorHAnsi" w:hAnsiTheme="minorHAnsi" w:cstheme="minorHAnsi"/>
          </w:rPr>
          <w:t>Centre for European History</w:t>
        </w:r>
      </w:hyperlink>
      <w:r w:rsidRPr="00AB7A4A">
        <w:rPr>
          <w:rFonts w:asciiTheme="minorHAnsi" w:hAnsiTheme="minorHAnsi" w:cstheme="minorHAnsi"/>
        </w:rPr>
        <w:t xml:space="preserve">. Particular clusters of interest are intellectual history, popular culture, religion, global encounters, childhood and the family. The </w:t>
      </w:r>
      <w:hyperlink r:id="rId25" w:history="1">
        <w:r w:rsidRPr="00AB7A4A">
          <w:rPr>
            <w:rStyle w:val="Hyperlink"/>
            <w:rFonts w:asciiTheme="minorHAnsi" w:hAnsiTheme="minorHAnsi" w:cstheme="minorHAnsi"/>
          </w:rPr>
          <w:t>Long Nineteenth Century</w:t>
        </w:r>
      </w:hyperlink>
      <w:r w:rsidRPr="00AB7A4A">
        <w:rPr>
          <w:rFonts w:asciiTheme="minorHAnsi" w:hAnsiTheme="minorHAnsi" w:cstheme="minorHAnsi"/>
        </w:rPr>
        <w:t xml:space="preserve"> Seminar brings together a dynamic group of historians from all levels of the Faculty for regular conversation and exchange focusing on a termly theme in European history. </w:t>
      </w:r>
      <w:r w:rsidR="004F4CEE" w:rsidRPr="00AB7A4A">
        <w:rPr>
          <w:rFonts w:asciiTheme="minorHAnsi" w:hAnsiTheme="minorHAnsi" w:cstheme="minorHAnsi"/>
        </w:rPr>
        <w:t>T</w:t>
      </w:r>
      <w:r w:rsidRPr="00AB7A4A">
        <w:rPr>
          <w:rFonts w:asciiTheme="minorHAnsi" w:hAnsiTheme="minorHAnsi" w:cstheme="minorHAnsi"/>
        </w:rPr>
        <w:t>he Faculty</w:t>
      </w:r>
      <w:r w:rsidR="004F4CEE" w:rsidRPr="00AB7A4A">
        <w:rPr>
          <w:rFonts w:asciiTheme="minorHAnsi" w:hAnsiTheme="minorHAnsi" w:cstheme="minorHAnsi"/>
        </w:rPr>
        <w:t xml:space="preserve"> also</w:t>
      </w:r>
      <w:r w:rsidRPr="00AB7A4A">
        <w:rPr>
          <w:rFonts w:asciiTheme="minorHAnsi" w:hAnsiTheme="minorHAnsi" w:cstheme="minorHAnsi"/>
        </w:rPr>
        <w:t xml:space="preserve"> has developed major strengths in modern global history, with ten associate professors in the field and three full professors, as well as a very successful, multi-period </w:t>
      </w:r>
      <w:hyperlink r:id="rId26" w:history="1">
        <w:r w:rsidRPr="00AB7A4A">
          <w:rPr>
            <w:rStyle w:val="Hyperlink"/>
            <w:rFonts w:asciiTheme="minorHAnsi" w:hAnsiTheme="minorHAnsi" w:cstheme="minorHAnsi"/>
          </w:rPr>
          <w:t>Centre for Global History</w:t>
        </w:r>
      </w:hyperlink>
      <w:r w:rsidRPr="00AB7A4A">
        <w:rPr>
          <w:rFonts w:asciiTheme="minorHAnsi" w:hAnsiTheme="minorHAnsi" w:cstheme="minorHAnsi"/>
        </w:rPr>
        <w:t xml:space="preserve">. The Faculty is a leading centre of research in </w:t>
      </w:r>
      <w:hyperlink r:id="rId27" w:history="1">
        <w:r w:rsidRPr="00AB7A4A">
          <w:rPr>
            <w:rStyle w:val="Hyperlink"/>
            <w:rFonts w:asciiTheme="minorHAnsi" w:hAnsiTheme="minorHAnsi" w:cstheme="minorHAnsi"/>
          </w:rPr>
          <w:t>Women’s history and Gender History</w:t>
        </w:r>
      </w:hyperlink>
      <w:r w:rsidRPr="00AB7A4A">
        <w:rPr>
          <w:rFonts w:asciiTheme="minorHAnsi" w:hAnsiTheme="minorHAnsi" w:cstheme="minorHAnsi"/>
        </w:rPr>
        <w:t xml:space="preserve"> supported by the </w:t>
      </w:r>
      <w:hyperlink r:id="rId28" w:history="1">
        <w:r w:rsidRPr="00AB7A4A">
          <w:rPr>
            <w:rStyle w:val="Hyperlink"/>
            <w:rFonts w:asciiTheme="minorHAnsi" w:hAnsiTheme="minorHAnsi" w:cstheme="minorHAnsi"/>
          </w:rPr>
          <w:t>Centre for Gender, Identity and Subjectivity</w:t>
        </w:r>
      </w:hyperlink>
      <w:r w:rsidRPr="00AB7A4A">
        <w:rPr>
          <w:rFonts w:asciiTheme="minorHAnsi" w:hAnsiTheme="minorHAnsi" w:cstheme="minorHAnsi"/>
        </w:rPr>
        <w:t xml:space="preserve">, with 2021 seeing the first appointment to the </w:t>
      </w:r>
      <w:hyperlink r:id="rId29" w:history="1">
        <w:r w:rsidRPr="00AB7A4A">
          <w:rPr>
            <w:rStyle w:val="Hyperlink"/>
            <w:rFonts w:asciiTheme="minorHAnsi" w:hAnsiTheme="minorHAnsi" w:cstheme="minorHAnsi"/>
          </w:rPr>
          <w:t>Hillary Rodham Clinton Chair in Women’s History</w:t>
        </w:r>
      </w:hyperlink>
      <w:r w:rsidRPr="00AB7A4A">
        <w:rPr>
          <w:rFonts w:asciiTheme="minorHAnsi" w:hAnsiTheme="minorHAnsi" w:cstheme="minorHAnsi"/>
        </w:rPr>
        <w:t xml:space="preserve"> and the launch of a new Masters Strand in Women’s Gender and Queer History. The Faculty is seeking to further develop expertise in </w:t>
      </w:r>
      <w:r w:rsidR="006B0676" w:rsidRPr="00AB7A4A">
        <w:rPr>
          <w:rFonts w:asciiTheme="minorHAnsi" w:hAnsiTheme="minorHAnsi" w:cstheme="minorHAnsi"/>
        </w:rPr>
        <w:t>Q</w:t>
      </w:r>
      <w:r w:rsidRPr="00AB7A4A">
        <w:rPr>
          <w:rFonts w:asciiTheme="minorHAnsi" w:hAnsiTheme="minorHAnsi" w:cstheme="minorHAnsi"/>
        </w:rPr>
        <w:t xml:space="preserve">ueer </w:t>
      </w:r>
      <w:r w:rsidR="006B0676" w:rsidRPr="00AB7A4A">
        <w:rPr>
          <w:rFonts w:asciiTheme="minorHAnsi" w:hAnsiTheme="minorHAnsi" w:cstheme="minorHAnsi"/>
        </w:rPr>
        <w:t>History</w:t>
      </w:r>
      <w:r w:rsidRPr="00AB7A4A">
        <w:rPr>
          <w:rFonts w:asciiTheme="minorHAnsi" w:hAnsiTheme="minorHAnsi" w:cstheme="minorHAnsi"/>
        </w:rPr>
        <w:t>,</w:t>
      </w:r>
      <w:r w:rsidR="00E71E1E">
        <w:rPr>
          <w:rFonts w:asciiTheme="minorHAnsi" w:hAnsiTheme="minorHAnsi" w:cstheme="minorHAnsi"/>
        </w:rPr>
        <w:t xml:space="preserve"> </w:t>
      </w:r>
      <w:r w:rsidRPr="00AB7A4A">
        <w:rPr>
          <w:rFonts w:asciiTheme="minorHAnsi" w:hAnsiTheme="minorHAnsi" w:cstheme="minorHAnsi"/>
        </w:rPr>
        <w:t xml:space="preserve">and </w:t>
      </w:r>
      <w:r w:rsidR="0042136A" w:rsidRPr="00AB7A4A">
        <w:rPr>
          <w:rFonts w:asciiTheme="minorHAnsi" w:hAnsiTheme="minorHAnsi" w:cstheme="minorHAnsi"/>
        </w:rPr>
        <w:t xml:space="preserve">we </w:t>
      </w:r>
      <w:r w:rsidRPr="00AB7A4A">
        <w:rPr>
          <w:rFonts w:asciiTheme="minorHAnsi" w:hAnsiTheme="minorHAnsi" w:cstheme="minorHAnsi"/>
        </w:rPr>
        <w:t xml:space="preserve">are working to expand research and teaching expertise on the </w:t>
      </w:r>
      <w:r w:rsidR="006B0676" w:rsidRPr="00AB7A4A">
        <w:rPr>
          <w:rFonts w:asciiTheme="minorHAnsi" w:hAnsiTheme="minorHAnsi" w:cstheme="minorHAnsi"/>
        </w:rPr>
        <w:t>History</w:t>
      </w:r>
      <w:r w:rsidRPr="00AB7A4A">
        <w:rPr>
          <w:rFonts w:asciiTheme="minorHAnsi" w:hAnsiTheme="minorHAnsi" w:cstheme="minorHAnsi"/>
        </w:rPr>
        <w:t xml:space="preserve"> of</w:t>
      </w:r>
      <w:r w:rsidR="006B0676" w:rsidRPr="00AB7A4A">
        <w:rPr>
          <w:rFonts w:asciiTheme="minorHAnsi" w:hAnsiTheme="minorHAnsi" w:cstheme="minorHAnsi"/>
        </w:rPr>
        <w:t xml:space="preserve"> Race</w:t>
      </w:r>
      <w:r w:rsidRPr="00AB7A4A">
        <w:rPr>
          <w:rFonts w:asciiTheme="minorHAnsi" w:hAnsiTheme="minorHAnsi" w:cstheme="minorHAnsi"/>
        </w:rPr>
        <w:t xml:space="preserve">. Alongside this, the Faculty is committed to expanding its strengths in Environmental History, Atlantic History and Latin American History. We are also fully engaged with Oxford’s research centre for the Humanities, </w:t>
      </w:r>
      <w:hyperlink r:id="rId30" w:history="1">
        <w:r w:rsidRPr="00AB7A4A">
          <w:rPr>
            <w:rStyle w:val="Hyperlink"/>
            <w:rFonts w:asciiTheme="minorHAnsi" w:hAnsiTheme="minorHAnsi" w:cstheme="minorHAnsi"/>
          </w:rPr>
          <w:t>TORCH</w:t>
        </w:r>
      </w:hyperlink>
      <w:r w:rsidRPr="00AB7A4A">
        <w:rPr>
          <w:rFonts w:asciiTheme="minorHAnsi" w:hAnsiTheme="minorHAnsi" w:cstheme="minorHAnsi"/>
        </w:rPr>
        <w:t xml:space="preserve">, which regularly explores contemporary themes in an interdisciplinary manner. </w:t>
      </w:r>
    </w:p>
    <w:p w14:paraId="3584C611" w14:textId="2A0271C9" w:rsidR="009E4965" w:rsidRPr="00AB7A4A" w:rsidRDefault="009E4965" w:rsidP="00C630C3">
      <w:pPr>
        <w:rPr>
          <w:rFonts w:asciiTheme="minorHAnsi" w:hAnsiTheme="minorHAnsi" w:cstheme="minorHAnsi"/>
        </w:rPr>
      </w:pPr>
    </w:p>
    <w:p w14:paraId="3AD3E677" w14:textId="44437420" w:rsidR="009E4965" w:rsidRPr="00AB7A4A" w:rsidRDefault="009E4965" w:rsidP="00C630C3">
      <w:pPr>
        <w:rPr>
          <w:rFonts w:asciiTheme="minorHAnsi" w:hAnsiTheme="minorHAnsi" w:cstheme="minorHAnsi"/>
          <w:b/>
          <w:bCs/>
        </w:rPr>
      </w:pPr>
      <w:r w:rsidRPr="00AB7A4A">
        <w:rPr>
          <w:rFonts w:asciiTheme="minorHAnsi" w:hAnsiTheme="minorHAnsi" w:cstheme="minorHAnsi"/>
          <w:b/>
          <w:bCs/>
        </w:rPr>
        <w:t>The History of the Revolutionary World (178</w:t>
      </w:r>
      <w:r w:rsidR="00C275CF">
        <w:rPr>
          <w:rFonts w:asciiTheme="minorHAnsi" w:hAnsiTheme="minorHAnsi" w:cstheme="minorHAnsi"/>
          <w:b/>
          <w:bCs/>
        </w:rPr>
        <w:t>0</w:t>
      </w:r>
      <w:r w:rsidRPr="00AB7A4A">
        <w:rPr>
          <w:rFonts w:asciiTheme="minorHAnsi" w:hAnsiTheme="minorHAnsi" w:cstheme="minorHAnsi"/>
          <w:b/>
          <w:bCs/>
        </w:rPr>
        <w:t>-1830)</w:t>
      </w:r>
    </w:p>
    <w:p w14:paraId="74A68E9F" w14:textId="0EA60B35" w:rsidR="00A361D0" w:rsidRPr="00966F70" w:rsidRDefault="009E4965" w:rsidP="00A361D0">
      <w:pPr>
        <w:rPr>
          <w:rFonts w:asciiTheme="minorHAnsi" w:hAnsiTheme="minorHAnsi" w:cstheme="minorHAnsi"/>
        </w:rPr>
      </w:pPr>
      <w:r w:rsidRPr="00AB7A4A">
        <w:rPr>
          <w:rFonts w:asciiTheme="minorHAnsi" w:hAnsiTheme="minorHAnsi" w:cstheme="minorHAnsi"/>
        </w:rPr>
        <w:t>The Faculty sees this post as crucial to build on and extend our research strengths in modern European History</w:t>
      </w:r>
      <w:r w:rsidR="00BA08A0" w:rsidRPr="00AB7A4A">
        <w:rPr>
          <w:rFonts w:asciiTheme="minorHAnsi" w:hAnsiTheme="minorHAnsi" w:cstheme="minorHAnsi"/>
        </w:rPr>
        <w:t>, and</w:t>
      </w:r>
      <w:r w:rsidR="00966F70" w:rsidRPr="00AB7A4A">
        <w:rPr>
          <w:rFonts w:asciiTheme="minorHAnsi" w:hAnsiTheme="minorHAnsi" w:cstheme="minorHAnsi"/>
        </w:rPr>
        <w:t xml:space="preserve"> particularly</w:t>
      </w:r>
      <w:r w:rsidR="00BA08A0" w:rsidRPr="00AB7A4A">
        <w:rPr>
          <w:rFonts w:asciiTheme="minorHAnsi" w:hAnsiTheme="minorHAnsi" w:cstheme="minorHAnsi"/>
        </w:rPr>
        <w:t xml:space="preserve"> </w:t>
      </w:r>
      <w:r w:rsidR="00AB7A4A">
        <w:rPr>
          <w:rFonts w:asciiTheme="minorHAnsi" w:hAnsiTheme="minorHAnsi" w:cstheme="minorHAnsi"/>
        </w:rPr>
        <w:t>for</w:t>
      </w:r>
      <w:r w:rsidR="00BA08A0" w:rsidRPr="00AB7A4A">
        <w:rPr>
          <w:rFonts w:asciiTheme="minorHAnsi" w:hAnsiTheme="minorHAnsi" w:cstheme="minorHAnsi"/>
        </w:rPr>
        <w:t xml:space="preserve"> developing research expertise in the history of France, Italy and / or Spain in the Revolutionary period. </w:t>
      </w:r>
      <w:r w:rsidR="00A361D0" w:rsidRPr="00AB7A4A">
        <w:rPr>
          <w:rFonts w:asciiTheme="minorHAnsi" w:hAnsiTheme="minorHAnsi" w:cstheme="minorHAnsi"/>
        </w:rPr>
        <w:t>We have a cluster of scholars working in</w:t>
      </w:r>
      <w:r w:rsidR="006B0676" w:rsidRPr="00AB7A4A">
        <w:rPr>
          <w:rFonts w:asciiTheme="minorHAnsi" w:hAnsiTheme="minorHAnsi" w:cstheme="minorHAnsi"/>
        </w:rPr>
        <w:t xml:space="preserve"> the</w:t>
      </w:r>
      <w:r w:rsidR="00A361D0" w:rsidRPr="00AB7A4A">
        <w:rPr>
          <w:rFonts w:asciiTheme="minorHAnsi" w:hAnsiTheme="minorHAnsi" w:cstheme="minorHAnsi"/>
        </w:rPr>
        <w:t xml:space="preserve"> modern </w:t>
      </w:r>
      <w:r w:rsidR="00AB7A4A">
        <w:rPr>
          <w:rFonts w:asciiTheme="minorHAnsi" w:hAnsiTheme="minorHAnsi" w:cstheme="minorHAnsi"/>
        </w:rPr>
        <w:t xml:space="preserve">history </w:t>
      </w:r>
      <w:r w:rsidR="006B0676" w:rsidRPr="00AB7A4A">
        <w:rPr>
          <w:rFonts w:asciiTheme="minorHAnsi" w:hAnsiTheme="minorHAnsi" w:cstheme="minorHAnsi"/>
        </w:rPr>
        <w:t>of the Francophone world</w:t>
      </w:r>
      <w:r w:rsidR="00A361D0" w:rsidRPr="00AB7A4A">
        <w:rPr>
          <w:rFonts w:asciiTheme="minorHAnsi" w:hAnsiTheme="minorHAnsi" w:cstheme="minorHAnsi"/>
        </w:rPr>
        <w:t xml:space="preserve">: </w:t>
      </w:r>
      <w:hyperlink r:id="rId31" w:anchor="/" w:history="1">
        <w:r w:rsidR="00A361D0" w:rsidRPr="00AB7A4A">
          <w:rPr>
            <w:rStyle w:val="Hyperlink"/>
            <w:rFonts w:asciiTheme="minorHAnsi" w:hAnsiTheme="minorHAnsi" w:cstheme="minorHAnsi"/>
          </w:rPr>
          <w:t>Professor Martin Conway</w:t>
        </w:r>
      </w:hyperlink>
      <w:r w:rsidR="00A361D0" w:rsidRPr="00AB7A4A">
        <w:rPr>
          <w:rFonts w:asciiTheme="minorHAnsi" w:hAnsiTheme="minorHAnsi" w:cstheme="minorHAnsi"/>
        </w:rPr>
        <w:t xml:space="preserve">, </w:t>
      </w:r>
      <w:hyperlink r:id="rId32" w:anchor="/" w:history="1">
        <w:r w:rsidR="00A361D0" w:rsidRPr="00AB7A4A">
          <w:rPr>
            <w:rStyle w:val="Hyperlink"/>
            <w:rFonts w:asciiTheme="minorHAnsi" w:hAnsiTheme="minorHAnsi" w:cstheme="minorHAnsi"/>
          </w:rPr>
          <w:t>Professor Christina de Bellaigue</w:t>
        </w:r>
      </w:hyperlink>
      <w:r w:rsidR="00A361D0" w:rsidRPr="00AB7A4A">
        <w:rPr>
          <w:rFonts w:asciiTheme="minorHAnsi" w:hAnsiTheme="minorHAnsi" w:cstheme="minorHAnsi"/>
        </w:rPr>
        <w:t xml:space="preserve">, </w:t>
      </w:r>
      <w:hyperlink r:id="rId33" w:history="1">
        <w:r w:rsidR="00AB7A4A" w:rsidRPr="00AB7A4A">
          <w:rPr>
            <w:rStyle w:val="Hyperlink"/>
            <w:rFonts w:asciiTheme="minorHAnsi" w:hAnsiTheme="minorHAnsi" w:cstheme="minorHAnsi"/>
          </w:rPr>
          <w:t>Professor Abigail Green</w:t>
        </w:r>
      </w:hyperlink>
      <w:r w:rsidR="00AB7A4A">
        <w:rPr>
          <w:rFonts w:asciiTheme="minorHAnsi" w:hAnsiTheme="minorHAnsi" w:cstheme="minorHAnsi"/>
        </w:rPr>
        <w:t xml:space="preserve">, </w:t>
      </w:r>
      <w:hyperlink r:id="rId34" w:anchor="/" w:history="1">
        <w:r w:rsidR="00A361D0" w:rsidRPr="00AB7A4A">
          <w:rPr>
            <w:rStyle w:val="Hyperlink"/>
            <w:rFonts w:asciiTheme="minorHAnsi" w:hAnsiTheme="minorHAnsi" w:cstheme="minorHAnsi"/>
          </w:rPr>
          <w:t>Professor Ruth Harris</w:t>
        </w:r>
      </w:hyperlink>
      <w:r w:rsidR="00A361D0" w:rsidRPr="00AB7A4A">
        <w:rPr>
          <w:rFonts w:asciiTheme="minorHAnsi" w:hAnsiTheme="minorHAnsi" w:cstheme="minorHAnsi"/>
        </w:rPr>
        <w:t xml:space="preserve">, </w:t>
      </w:r>
      <w:hyperlink r:id="rId35" w:anchor="/" w:history="1">
        <w:r w:rsidR="00A361D0" w:rsidRPr="00AB7A4A">
          <w:rPr>
            <w:rStyle w:val="Hyperlink"/>
            <w:rFonts w:asciiTheme="minorHAnsi" w:hAnsiTheme="minorHAnsi" w:cstheme="minorHAnsi"/>
          </w:rPr>
          <w:t>Professor David Hopkin</w:t>
        </w:r>
      </w:hyperlink>
      <w:r w:rsidR="00A361D0" w:rsidRPr="00AB7A4A">
        <w:rPr>
          <w:rFonts w:asciiTheme="minorHAnsi" w:hAnsiTheme="minorHAnsi" w:cstheme="minorHAnsi"/>
        </w:rPr>
        <w:t xml:space="preserve">, </w:t>
      </w:r>
      <w:hyperlink r:id="rId36" w:anchor="/" w:history="1">
        <w:r w:rsidR="00A361D0" w:rsidRPr="00AB7A4A">
          <w:rPr>
            <w:rStyle w:val="Hyperlink"/>
            <w:rFonts w:asciiTheme="minorHAnsi" w:hAnsiTheme="minorHAnsi" w:cstheme="minorHAnsi"/>
          </w:rPr>
          <w:t>Professor James McDougall</w:t>
        </w:r>
      </w:hyperlink>
      <w:r w:rsidR="00A361D0" w:rsidRPr="00AB7A4A">
        <w:rPr>
          <w:rFonts w:asciiTheme="minorHAnsi" w:hAnsiTheme="minorHAnsi" w:cstheme="minorHAnsi"/>
        </w:rPr>
        <w:t xml:space="preserve">, and </w:t>
      </w:r>
      <w:hyperlink r:id="rId37" w:anchor="/" w:history="1">
        <w:r w:rsidR="00A361D0" w:rsidRPr="00AB7A4A">
          <w:rPr>
            <w:rStyle w:val="Hyperlink"/>
            <w:rFonts w:asciiTheme="minorHAnsi" w:hAnsiTheme="minorHAnsi" w:cstheme="minorHAnsi"/>
          </w:rPr>
          <w:t>Dr William Clement</w:t>
        </w:r>
      </w:hyperlink>
      <w:r w:rsidR="00A361D0" w:rsidRPr="00AB7A4A">
        <w:rPr>
          <w:rFonts w:asciiTheme="minorHAnsi" w:hAnsiTheme="minorHAnsi" w:cstheme="minorHAnsi"/>
        </w:rPr>
        <w:t>, and a number of scholars whose work focuses on the period in other areas</w:t>
      </w:r>
      <w:r w:rsidR="006B0676" w:rsidRPr="00AB7A4A">
        <w:rPr>
          <w:rFonts w:asciiTheme="minorHAnsi" w:hAnsiTheme="minorHAnsi" w:cstheme="minorHAnsi"/>
        </w:rPr>
        <w:t>, including</w:t>
      </w:r>
      <w:r w:rsidR="00BA08A0" w:rsidRPr="00AB7A4A">
        <w:rPr>
          <w:rFonts w:asciiTheme="minorHAnsi" w:hAnsiTheme="minorHAnsi" w:cstheme="minorHAnsi"/>
        </w:rPr>
        <w:t xml:space="preserve"> </w:t>
      </w:r>
      <w:hyperlink r:id="rId38" w:history="1">
        <w:r w:rsidR="00A361D0" w:rsidRPr="00AB7A4A">
          <w:rPr>
            <w:rStyle w:val="Hyperlink"/>
            <w:rFonts w:asciiTheme="minorHAnsi" w:hAnsiTheme="minorHAnsi" w:cstheme="minorHAnsi"/>
          </w:rPr>
          <w:t>Professor Katherine Paugh</w:t>
        </w:r>
      </w:hyperlink>
      <w:r w:rsidR="006B0676" w:rsidRPr="00AB7A4A">
        <w:rPr>
          <w:rFonts w:asciiTheme="minorHAnsi" w:hAnsiTheme="minorHAnsi" w:cstheme="minorHAnsi"/>
        </w:rPr>
        <w:t xml:space="preserve"> and</w:t>
      </w:r>
      <w:r w:rsidR="00A361D0" w:rsidRPr="00AB7A4A">
        <w:rPr>
          <w:rFonts w:asciiTheme="minorHAnsi" w:hAnsiTheme="minorHAnsi" w:cstheme="minorHAnsi"/>
        </w:rPr>
        <w:t xml:space="preserve"> </w:t>
      </w:r>
      <w:hyperlink r:id="rId39" w:history="1">
        <w:r w:rsidR="00A361D0" w:rsidRPr="00AB7A4A">
          <w:rPr>
            <w:rStyle w:val="Hyperlink"/>
            <w:rFonts w:asciiTheme="minorHAnsi" w:hAnsiTheme="minorHAnsi" w:cstheme="minorHAnsi"/>
          </w:rPr>
          <w:t>Professor Meleisa Ono-George</w:t>
        </w:r>
      </w:hyperlink>
      <w:r w:rsidR="00A361D0" w:rsidRPr="00AB7A4A">
        <w:rPr>
          <w:rFonts w:asciiTheme="minorHAnsi" w:hAnsiTheme="minorHAnsi" w:cstheme="minorHAnsi"/>
          <w:bCs/>
          <w:color w:val="000000"/>
          <w:lang w:val="en-US"/>
        </w:rPr>
        <w:t>.</w:t>
      </w:r>
      <w:r w:rsidR="00BA08A0" w:rsidRPr="00AB7A4A">
        <w:rPr>
          <w:rFonts w:asciiTheme="minorHAnsi" w:hAnsiTheme="minorHAnsi" w:cstheme="minorHAnsi"/>
          <w:bCs/>
          <w:color w:val="000000"/>
          <w:lang w:val="en-US"/>
        </w:rPr>
        <w:t xml:space="preserve"> The appointee will also benefit from working alongside a cluster of scholars working in early modern French, Italian and Spanish history: </w:t>
      </w:r>
      <w:hyperlink r:id="rId40" w:history="1">
        <w:r w:rsidR="00BA08A0" w:rsidRPr="00AB7A4A">
          <w:rPr>
            <w:rStyle w:val="Hyperlink"/>
            <w:rFonts w:asciiTheme="minorHAnsi" w:hAnsiTheme="minorHAnsi" w:cstheme="minorHAnsi"/>
            <w:bCs/>
            <w:lang w:val="en-US"/>
          </w:rPr>
          <w:t>Professor David Parrott</w:t>
        </w:r>
      </w:hyperlink>
      <w:r w:rsidR="00BA08A0" w:rsidRPr="00AB7A4A">
        <w:rPr>
          <w:rFonts w:asciiTheme="minorHAnsi" w:hAnsiTheme="minorHAnsi" w:cstheme="minorHAnsi"/>
          <w:bCs/>
          <w:color w:val="000000"/>
          <w:lang w:val="en-US"/>
        </w:rPr>
        <w:t xml:space="preserve">, </w:t>
      </w:r>
      <w:hyperlink r:id="rId41" w:history="1">
        <w:r w:rsidR="00BA08A0" w:rsidRPr="00AB7A4A">
          <w:rPr>
            <w:rStyle w:val="Hyperlink"/>
            <w:rFonts w:asciiTheme="minorHAnsi" w:hAnsiTheme="minorHAnsi" w:cstheme="minorHAnsi"/>
            <w:bCs/>
            <w:lang w:val="en-US"/>
          </w:rPr>
          <w:t>Professor Erica Charters</w:t>
        </w:r>
      </w:hyperlink>
      <w:r w:rsidR="00BA08A0" w:rsidRPr="00AB7A4A">
        <w:rPr>
          <w:rFonts w:asciiTheme="minorHAnsi" w:hAnsiTheme="minorHAnsi" w:cstheme="minorHAnsi"/>
          <w:bCs/>
          <w:color w:val="000000"/>
          <w:lang w:val="en-US"/>
        </w:rPr>
        <w:t xml:space="preserve">, </w:t>
      </w:r>
      <w:hyperlink r:id="rId42" w:history="1">
        <w:r w:rsidR="00BA08A0" w:rsidRPr="00AB7A4A">
          <w:rPr>
            <w:rStyle w:val="Hyperlink"/>
            <w:rFonts w:asciiTheme="minorHAnsi" w:hAnsiTheme="minorHAnsi" w:cstheme="minorHAnsi"/>
            <w:bCs/>
            <w:lang w:val="en-US"/>
          </w:rPr>
          <w:t xml:space="preserve">Professor </w:t>
        </w:r>
        <w:r w:rsidR="00BA08A0" w:rsidRPr="00AB7A4A">
          <w:rPr>
            <w:rStyle w:val="Hyperlink"/>
            <w:rFonts w:asciiTheme="minorHAnsi" w:hAnsiTheme="minorHAnsi" w:cstheme="minorHAnsi"/>
          </w:rPr>
          <w:t>Filippo de Vivo</w:t>
        </w:r>
      </w:hyperlink>
      <w:r w:rsidR="00BA08A0" w:rsidRPr="00AB7A4A">
        <w:rPr>
          <w:rFonts w:asciiTheme="minorHAnsi" w:hAnsiTheme="minorHAnsi" w:cstheme="minorHAnsi"/>
        </w:rPr>
        <w:t xml:space="preserve">, </w:t>
      </w:r>
      <w:hyperlink r:id="rId43" w:history="1">
        <w:r w:rsidR="00BA08A0" w:rsidRPr="00AB7A4A">
          <w:rPr>
            <w:rStyle w:val="Hyperlink"/>
            <w:rFonts w:asciiTheme="minorHAnsi" w:hAnsiTheme="minorHAnsi" w:cstheme="minorHAnsi"/>
          </w:rPr>
          <w:t>Professor Giuseppe Marcocci</w:t>
        </w:r>
        <w:r w:rsidR="00BA08A0" w:rsidRPr="00AB7A4A">
          <w:rPr>
            <w:rStyle w:val="Hyperlink"/>
            <w:rFonts w:asciiTheme="minorHAnsi" w:hAnsiTheme="minorHAnsi" w:cstheme="minorHAnsi"/>
            <w:bCs/>
            <w:lang w:val="en-US"/>
          </w:rPr>
          <w:t xml:space="preserve"> </w:t>
        </w:r>
      </w:hyperlink>
      <w:r w:rsidR="00966F70" w:rsidRPr="00AB7A4A">
        <w:rPr>
          <w:rFonts w:asciiTheme="minorHAnsi" w:hAnsiTheme="minorHAnsi" w:cstheme="minorHAnsi"/>
        </w:rPr>
        <w:t xml:space="preserve">. </w:t>
      </w:r>
      <w:r w:rsidR="00A361D0" w:rsidRPr="00AB7A4A">
        <w:rPr>
          <w:rFonts w:asciiTheme="minorHAnsi" w:hAnsiTheme="minorHAnsi" w:cstheme="minorHAnsi"/>
          <w:bCs/>
          <w:color w:val="000000"/>
          <w:lang w:val="en-US"/>
        </w:rPr>
        <w:t xml:space="preserve">We also work closely with colleagues in the </w:t>
      </w:r>
      <w:hyperlink r:id="rId44" w:history="1">
        <w:r w:rsidR="00A361D0" w:rsidRPr="00AB7A4A">
          <w:rPr>
            <w:rStyle w:val="Hyperlink"/>
            <w:rFonts w:asciiTheme="minorHAnsi" w:hAnsiTheme="minorHAnsi" w:cstheme="minorHAnsi"/>
            <w:bCs/>
            <w:lang w:val="en-US"/>
          </w:rPr>
          <w:t>Faculty of Medieval and Modern Languages</w:t>
        </w:r>
      </w:hyperlink>
      <w:r w:rsidR="00A361D0" w:rsidRPr="00AB7A4A">
        <w:rPr>
          <w:rFonts w:asciiTheme="minorHAnsi" w:hAnsiTheme="minorHAnsi" w:cstheme="minorHAnsi"/>
          <w:bCs/>
          <w:color w:val="000000"/>
          <w:lang w:val="en-US"/>
        </w:rPr>
        <w:t>.</w:t>
      </w:r>
    </w:p>
    <w:p w14:paraId="2AA9A113" w14:textId="77777777" w:rsidR="009E4965" w:rsidRDefault="009E4965" w:rsidP="00B54096">
      <w:pPr>
        <w:tabs>
          <w:tab w:val="left" w:pos="-720"/>
        </w:tabs>
        <w:rPr>
          <w:rFonts w:ascii="Calibri" w:hAnsi="Calibri" w:cs="Arial"/>
        </w:rPr>
      </w:pPr>
    </w:p>
    <w:p w14:paraId="15A03535" w14:textId="2F6A0170" w:rsidR="00884FBE" w:rsidRDefault="00884FBE" w:rsidP="00FE108B">
      <w:pPr>
        <w:tabs>
          <w:tab w:val="left" w:pos="0"/>
          <w:tab w:val="left" w:pos="720"/>
          <w:tab w:val="left" w:pos="1440"/>
          <w:tab w:val="left" w:pos="2160"/>
          <w:tab w:val="left" w:pos="2880"/>
          <w:tab w:val="left" w:pos="3600"/>
          <w:tab w:val="left" w:pos="4320"/>
          <w:tab w:val="left" w:pos="5040"/>
          <w:tab w:val="left" w:pos="6480"/>
          <w:tab w:val="left" w:pos="7200"/>
          <w:tab w:val="left" w:pos="7920"/>
          <w:tab w:val="right" w:pos="8640"/>
        </w:tabs>
        <w:jc w:val="both"/>
        <w:rPr>
          <w:rFonts w:asciiTheme="minorHAnsi" w:hAnsiTheme="minorHAnsi" w:cstheme="minorHAnsi"/>
        </w:rPr>
      </w:pPr>
      <w:r w:rsidRPr="00884FBE">
        <w:rPr>
          <w:rFonts w:asciiTheme="minorHAnsi" w:hAnsiTheme="minorHAnsi" w:cstheme="minorHAnsi"/>
        </w:rPr>
        <w:t>With the size of its History Faculty, its lively and varied research seminars and the major resources for research, which include, among others, the outstanding collections of the Bodleian Library and the University museums, Oxford offers a uniquely attractive research environment.</w:t>
      </w:r>
    </w:p>
    <w:p w14:paraId="363DD81E" w14:textId="77777777" w:rsidR="009F7359" w:rsidRPr="00884FBE" w:rsidRDefault="009F7359" w:rsidP="00FE108B">
      <w:pPr>
        <w:tabs>
          <w:tab w:val="left" w:pos="0"/>
          <w:tab w:val="left" w:pos="720"/>
          <w:tab w:val="left" w:pos="1440"/>
          <w:tab w:val="left" w:pos="2160"/>
          <w:tab w:val="left" w:pos="2880"/>
          <w:tab w:val="left" w:pos="3600"/>
          <w:tab w:val="left" w:pos="4320"/>
          <w:tab w:val="left" w:pos="5040"/>
          <w:tab w:val="left" w:pos="6480"/>
          <w:tab w:val="left" w:pos="7200"/>
          <w:tab w:val="left" w:pos="7920"/>
          <w:tab w:val="right" w:pos="8640"/>
        </w:tabs>
        <w:jc w:val="both"/>
        <w:rPr>
          <w:rFonts w:asciiTheme="minorHAnsi" w:hAnsiTheme="minorHAnsi" w:cstheme="minorHAnsi"/>
        </w:rPr>
      </w:pPr>
    </w:p>
    <w:p w14:paraId="69450213" w14:textId="77777777" w:rsidR="00B54096" w:rsidRPr="00605C66" w:rsidRDefault="00B54096" w:rsidP="00B54096">
      <w:pPr>
        <w:jc w:val="both"/>
        <w:rPr>
          <w:rFonts w:asciiTheme="minorHAnsi" w:hAnsiTheme="minorHAnsi" w:cstheme="minorHAnsi"/>
        </w:rPr>
      </w:pPr>
      <w:bookmarkStart w:id="2" w:name="_Hlk63090426"/>
      <w:r w:rsidRPr="00605C66">
        <w:rPr>
          <w:rFonts w:asciiTheme="minorHAnsi" w:hAnsiTheme="minorHAnsi" w:cstheme="minorHAnsi"/>
        </w:rPr>
        <w:t xml:space="preserve">The Faculty provides a robust and supportive framework for research, including: </w:t>
      </w:r>
    </w:p>
    <w:p w14:paraId="176D80C0" w14:textId="77777777" w:rsidR="00B54096" w:rsidRPr="00605C66" w:rsidRDefault="00B54096" w:rsidP="00B54096">
      <w:pPr>
        <w:numPr>
          <w:ilvl w:val="0"/>
          <w:numId w:val="27"/>
        </w:numPr>
        <w:spacing w:line="240" w:lineRule="atLeast"/>
        <w:jc w:val="both"/>
        <w:rPr>
          <w:rFonts w:asciiTheme="minorHAnsi" w:hAnsiTheme="minorHAnsi" w:cstheme="minorHAnsi"/>
          <w:sz w:val="22"/>
          <w:szCs w:val="22"/>
        </w:rPr>
      </w:pPr>
      <w:r w:rsidRPr="00605C66">
        <w:rPr>
          <w:rFonts w:asciiTheme="minorHAnsi" w:hAnsiTheme="minorHAnsi" w:cstheme="minorHAnsi"/>
        </w:rPr>
        <w:t>Financial support for research travel, research assistance, and editorial help</w:t>
      </w:r>
    </w:p>
    <w:p w14:paraId="5EF1042A" w14:textId="77777777" w:rsidR="00B54096" w:rsidRPr="00605C66" w:rsidRDefault="00B54096" w:rsidP="00B54096">
      <w:pPr>
        <w:numPr>
          <w:ilvl w:val="0"/>
          <w:numId w:val="27"/>
        </w:numPr>
        <w:spacing w:line="240" w:lineRule="atLeast"/>
        <w:jc w:val="both"/>
        <w:rPr>
          <w:rFonts w:asciiTheme="minorHAnsi" w:hAnsiTheme="minorHAnsi" w:cstheme="minorHAnsi"/>
        </w:rPr>
      </w:pPr>
      <w:r w:rsidRPr="00605C66">
        <w:rPr>
          <w:rFonts w:asciiTheme="minorHAnsi" w:hAnsiTheme="minorHAnsi" w:cstheme="minorHAnsi"/>
        </w:rPr>
        <w:t>A standard sabbatical leave system, with the possibility of additional special leave</w:t>
      </w:r>
    </w:p>
    <w:p w14:paraId="5F39A4DC" w14:textId="77777777" w:rsidR="00B54096" w:rsidRPr="00605C66" w:rsidRDefault="00B54096" w:rsidP="00B54096">
      <w:pPr>
        <w:numPr>
          <w:ilvl w:val="0"/>
          <w:numId w:val="27"/>
        </w:numPr>
        <w:spacing w:line="240" w:lineRule="atLeast"/>
        <w:jc w:val="both"/>
        <w:rPr>
          <w:rFonts w:asciiTheme="minorHAnsi" w:hAnsiTheme="minorHAnsi" w:cstheme="minorHAnsi"/>
        </w:rPr>
      </w:pPr>
      <w:r w:rsidRPr="00605C66">
        <w:rPr>
          <w:rFonts w:asciiTheme="minorHAnsi" w:hAnsiTheme="minorHAnsi" w:cstheme="minorHAnsi"/>
        </w:rPr>
        <w:t>Peer mentoring and career development review of research plans and progress</w:t>
      </w:r>
    </w:p>
    <w:p w14:paraId="41767173" w14:textId="77777777" w:rsidR="00B54096" w:rsidRPr="00605C66" w:rsidRDefault="00B54096" w:rsidP="00B54096">
      <w:pPr>
        <w:numPr>
          <w:ilvl w:val="0"/>
          <w:numId w:val="27"/>
        </w:numPr>
        <w:spacing w:line="240" w:lineRule="atLeast"/>
        <w:jc w:val="both"/>
        <w:rPr>
          <w:rFonts w:asciiTheme="minorHAnsi" w:hAnsiTheme="minorHAnsi" w:cstheme="minorHAnsi"/>
        </w:rPr>
      </w:pPr>
      <w:r w:rsidRPr="00605C66">
        <w:rPr>
          <w:rFonts w:asciiTheme="minorHAnsi" w:hAnsiTheme="minorHAnsi" w:cstheme="minorHAnsi"/>
        </w:rPr>
        <w:t>Research collaborations with other institutions</w:t>
      </w:r>
    </w:p>
    <w:p w14:paraId="77EB2755" w14:textId="77777777" w:rsidR="00B54096" w:rsidRPr="00605C66" w:rsidRDefault="00B54096" w:rsidP="00B54096">
      <w:pPr>
        <w:numPr>
          <w:ilvl w:val="0"/>
          <w:numId w:val="27"/>
        </w:numPr>
        <w:spacing w:line="240" w:lineRule="atLeast"/>
        <w:jc w:val="both"/>
        <w:rPr>
          <w:rFonts w:asciiTheme="minorHAnsi" w:hAnsiTheme="minorHAnsi" w:cstheme="minorHAnsi"/>
        </w:rPr>
      </w:pPr>
      <w:r w:rsidRPr="00605C66">
        <w:rPr>
          <w:rFonts w:asciiTheme="minorHAnsi" w:hAnsiTheme="minorHAnsi" w:cstheme="minorHAnsi"/>
        </w:rPr>
        <w:t>Energetic encouragement and support of externally-funded research projects, and for internal and interdisciplinary collaborations, through research centres</w:t>
      </w:r>
    </w:p>
    <w:p w14:paraId="1350F0ED" w14:textId="77777777" w:rsidR="00B54096" w:rsidRPr="00605C66" w:rsidRDefault="00B54096" w:rsidP="00B54096">
      <w:pPr>
        <w:numPr>
          <w:ilvl w:val="0"/>
          <w:numId w:val="27"/>
        </w:numPr>
        <w:spacing w:line="240" w:lineRule="atLeast"/>
        <w:jc w:val="both"/>
        <w:rPr>
          <w:rFonts w:asciiTheme="minorHAnsi" w:hAnsiTheme="minorHAnsi" w:cstheme="minorHAnsi"/>
        </w:rPr>
      </w:pPr>
      <w:r w:rsidRPr="00605C66">
        <w:rPr>
          <w:rFonts w:asciiTheme="minorHAnsi" w:hAnsiTheme="minorHAnsi" w:cstheme="minorHAnsi"/>
        </w:rPr>
        <w:t>Support of, and engagement with, interdisciplinary teaching</w:t>
      </w:r>
    </w:p>
    <w:p w14:paraId="2337701E" w14:textId="77777777" w:rsidR="00B54096" w:rsidRPr="00605C66" w:rsidRDefault="00B54096" w:rsidP="00B54096">
      <w:pPr>
        <w:numPr>
          <w:ilvl w:val="0"/>
          <w:numId w:val="27"/>
        </w:numPr>
        <w:spacing w:line="240" w:lineRule="atLeast"/>
        <w:jc w:val="both"/>
        <w:rPr>
          <w:rFonts w:asciiTheme="minorHAnsi" w:hAnsiTheme="minorHAnsi" w:cstheme="minorHAnsi"/>
        </w:rPr>
      </w:pPr>
      <w:r w:rsidRPr="00605C66">
        <w:rPr>
          <w:rFonts w:asciiTheme="minorHAnsi" w:hAnsiTheme="minorHAnsi" w:cstheme="minorHAnsi"/>
        </w:rPr>
        <w:t xml:space="preserve">Assistance in the formulation of research plans and funding bids </w:t>
      </w:r>
    </w:p>
    <w:p w14:paraId="20D4F555" w14:textId="77777777" w:rsidR="00B54096" w:rsidRPr="00605C66" w:rsidRDefault="00B54096" w:rsidP="00B54096">
      <w:pPr>
        <w:jc w:val="both"/>
        <w:rPr>
          <w:rFonts w:asciiTheme="minorHAnsi" w:hAnsiTheme="minorHAnsi" w:cstheme="minorHAnsi"/>
        </w:rPr>
      </w:pPr>
    </w:p>
    <w:p w14:paraId="24D48DD4" w14:textId="7E5978A5" w:rsidR="00B54096" w:rsidRPr="00605C66" w:rsidRDefault="00B54096" w:rsidP="00B54096">
      <w:pPr>
        <w:jc w:val="both"/>
        <w:rPr>
          <w:rFonts w:asciiTheme="minorHAnsi" w:hAnsiTheme="minorHAnsi" w:cstheme="minorHAnsi"/>
        </w:rPr>
      </w:pPr>
      <w:r w:rsidRPr="00605C66">
        <w:rPr>
          <w:rFonts w:asciiTheme="minorHAnsi" w:hAnsiTheme="minorHAnsi" w:cstheme="minorHAnsi"/>
        </w:rPr>
        <w:t xml:space="preserve">The Faculty enables all its </w:t>
      </w:r>
      <w:r w:rsidR="00F0178D" w:rsidRPr="00605C66">
        <w:rPr>
          <w:rFonts w:asciiTheme="minorHAnsi" w:hAnsiTheme="minorHAnsi" w:cstheme="minorHAnsi"/>
        </w:rPr>
        <w:t>post holders</w:t>
      </w:r>
      <w:r w:rsidRPr="00605C66">
        <w:rPr>
          <w:rFonts w:asciiTheme="minorHAnsi" w:hAnsiTheme="minorHAnsi" w:cstheme="minorHAnsi"/>
        </w:rPr>
        <w:t xml:space="preserve"> to request up to £800 per year for research expenses, and makes additional funds available for organising conferences in Oxford.  Biennial career development reviews identify those staff who may need extra support in achieving their research objectives, e.g. through relief from teaching or administrative burdens. </w:t>
      </w:r>
      <w:r w:rsidR="00F0178D" w:rsidRPr="00605C66">
        <w:rPr>
          <w:rFonts w:asciiTheme="minorHAnsi" w:hAnsiTheme="minorHAnsi" w:cstheme="minorHAnsi"/>
        </w:rPr>
        <w:t>Po</w:t>
      </w:r>
      <w:r w:rsidR="00F0178D">
        <w:rPr>
          <w:rFonts w:asciiTheme="minorHAnsi" w:hAnsiTheme="minorHAnsi" w:cstheme="minorHAnsi"/>
        </w:rPr>
        <w:t>s</w:t>
      </w:r>
      <w:r w:rsidR="00F0178D" w:rsidRPr="00605C66">
        <w:rPr>
          <w:rFonts w:asciiTheme="minorHAnsi" w:hAnsiTheme="minorHAnsi" w:cstheme="minorHAnsi"/>
        </w:rPr>
        <w:t>t</w:t>
      </w:r>
      <w:r w:rsidR="00F0178D">
        <w:rPr>
          <w:rFonts w:asciiTheme="minorHAnsi" w:hAnsiTheme="minorHAnsi" w:cstheme="minorHAnsi"/>
        </w:rPr>
        <w:t xml:space="preserve"> </w:t>
      </w:r>
      <w:r w:rsidR="00F0178D" w:rsidRPr="00605C66">
        <w:rPr>
          <w:rFonts w:asciiTheme="minorHAnsi" w:hAnsiTheme="minorHAnsi" w:cstheme="minorHAnsi"/>
        </w:rPr>
        <w:t>holders</w:t>
      </w:r>
      <w:r w:rsidRPr="00605C66">
        <w:rPr>
          <w:rFonts w:asciiTheme="minorHAnsi" w:hAnsiTheme="minorHAnsi" w:cstheme="minorHAnsi"/>
        </w:rPr>
        <w:t xml:space="preserve"> can apply for seed-corn funding for specific research projects from the University’s John Fell Fund, which can then help applicants to secure major external funding. In addition, to assist newly-appointed </w:t>
      </w:r>
      <w:r w:rsidR="00F0178D" w:rsidRPr="00605C66">
        <w:rPr>
          <w:rFonts w:asciiTheme="minorHAnsi" w:hAnsiTheme="minorHAnsi" w:cstheme="minorHAnsi"/>
        </w:rPr>
        <w:t>post holders</w:t>
      </w:r>
      <w:r w:rsidRPr="00605C66">
        <w:rPr>
          <w:rFonts w:asciiTheme="minorHAnsi" w:hAnsiTheme="minorHAnsi" w:cstheme="minorHAnsi"/>
        </w:rPr>
        <w:t xml:space="preserve"> in the development and publication of their research, Faculty funds are available for each new post</w:t>
      </w:r>
      <w:r w:rsidR="00F0178D">
        <w:rPr>
          <w:rFonts w:asciiTheme="minorHAnsi" w:hAnsiTheme="minorHAnsi" w:cstheme="minorHAnsi"/>
        </w:rPr>
        <w:t xml:space="preserve"> </w:t>
      </w:r>
      <w:r w:rsidRPr="00605C66">
        <w:rPr>
          <w:rFonts w:asciiTheme="minorHAnsi" w:hAnsiTheme="minorHAnsi" w:cstheme="minorHAnsi"/>
        </w:rPr>
        <w:t>holder to hold a workshop at which colleagues can discuss drafts of their next monograph.</w:t>
      </w:r>
    </w:p>
    <w:p w14:paraId="0951D097" w14:textId="77777777" w:rsidR="00B54096" w:rsidRPr="0020265F" w:rsidRDefault="00B54096" w:rsidP="00B54096">
      <w:pPr>
        <w:tabs>
          <w:tab w:val="left" w:pos="-720"/>
        </w:tabs>
        <w:rPr>
          <w:rFonts w:asciiTheme="minorHAnsi" w:hAnsiTheme="minorHAnsi" w:cstheme="minorHAnsi"/>
        </w:rPr>
      </w:pPr>
      <w:bookmarkStart w:id="3" w:name="_Hlk63090376"/>
      <w:bookmarkEnd w:id="2"/>
      <w:r w:rsidRPr="00605C66">
        <w:rPr>
          <w:rFonts w:asciiTheme="minorHAnsi" w:hAnsiTheme="minorHAnsi" w:cstheme="minorHAnsi"/>
        </w:rPr>
        <w:t xml:space="preserve">More information about the Faculty can be found at: </w:t>
      </w:r>
      <w:hyperlink r:id="rId45" w:history="1">
        <w:r w:rsidRPr="0020265F">
          <w:rPr>
            <w:rStyle w:val="Hyperlink"/>
            <w:rFonts w:asciiTheme="minorHAnsi" w:hAnsiTheme="minorHAnsi" w:cstheme="minorHAnsi"/>
          </w:rPr>
          <w:t>www.history.ox.ac.uk</w:t>
        </w:r>
      </w:hyperlink>
    </w:p>
    <w:bookmarkEnd w:id="3"/>
    <w:p w14:paraId="64962421" w14:textId="334F692B" w:rsidR="009F7359" w:rsidRDefault="009F7359" w:rsidP="00FE108B">
      <w:pPr>
        <w:tabs>
          <w:tab w:val="left" w:pos="-720"/>
        </w:tabs>
        <w:jc w:val="both"/>
        <w:rPr>
          <w:rFonts w:asciiTheme="minorHAnsi" w:hAnsiTheme="minorHAnsi" w:cstheme="minorHAnsi"/>
        </w:rPr>
      </w:pPr>
    </w:p>
    <w:p w14:paraId="7DFE2955" w14:textId="1B68CF48" w:rsidR="00884FBE" w:rsidRPr="00884FBE" w:rsidRDefault="00884FBE" w:rsidP="00FE108B">
      <w:pPr>
        <w:keepNext/>
        <w:keepLines/>
        <w:tabs>
          <w:tab w:val="left" w:pos="576"/>
          <w:tab w:val="left" w:pos="1152"/>
          <w:tab w:val="left" w:pos="1728"/>
          <w:tab w:val="left" w:pos="5760"/>
        </w:tabs>
        <w:suppressAutoHyphens/>
        <w:spacing w:after="120"/>
        <w:jc w:val="both"/>
        <w:outlineLvl w:val="2"/>
        <w:rPr>
          <w:rFonts w:asciiTheme="minorHAnsi" w:hAnsiTheme="minorHAnsi" w:cstheme="minorHAnsi"/>
          <w:b/>
          <w:bCs/>
          <w:color w:val="002060"/>
          <w:szCs w:val="28"/>
        </w:rPr>
      </w:pPr>
      <w:r w:rsidRPr="00884FBE">
        <w:rPr>
          <w:rFonts w:asciiTheme="minorHAnsi" w:hAnsiTheme="minorHAnsi" w:cstheme="minorHAnsi"/>
          <w:b/>
          <w:bCs/>
          <w:color w:val="002060"/>
          <w:szCs w:val="28"/>
        </w:rPr>
        <w:t xml:space="preserve">About the University of Oxford </w:t>
      </w:r>
    </w:p>
    <w:p w14:paraId="1A849964"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rPr>
      </w:pPr>
      <w:r w:rsidRPr="00884FBE">
        <w:rPr>
          <w:rFonts w:asciiTheme="minorHAnsi" w:hAnsiTheme="minorHAnsi" w:cstheme="minorHAnsi"/>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6BFD6060"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rPr>
      </w:pPr>
      <w:r w:rsidRPr="00884FBE">
        <w:rPr>
          <w:rFonts w:asciiTheme="minorHAnsi" w:hAnsiTheme="minorHAnsi" w:cstheme="minorHAnsi"/>
        </w:rPr>
        <w:t>Oxford’s self-governing community of international scholars includes Professors, Associate Professors, other college tutors, senior and junior research fellows and over 2,500 other University research staff. Research at Oxford combines disciplinary depth with an increasing focus on inter-disciplinary and multi-disciplinary activities addressing a rich and diverse range of issues.</w:t>
      </w:r>
    </w:p>
    <w:p w14:paraId="726734EA"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rPr>
      </w:pPr>
      <w:r w:rsidRPr="00884FBE">
        <w:rPr>
          <w:rFonts w:asciiTheme="minorHAnsi" w:hAnsiTheme="minorHAnsi" w:cstheme="minorHAnsi"/>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7C65E087"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rPr>
      </w:pPr>
      <w:r w:rsidRPr="00884FBE">
        <w:rPr>
          <w:rFonts w:asciiTheme="minorHAnsi" w:hAnsiTheme="minorHAnsi" w:cstheme="minorHAnsi"/>
        </w:rPr>
        <w:t>While Oxford has long traditions of scholarship, it is also forward-looking, creative and cutting-edge. Oxford is one of Europe's most entrepreneurial universities. It consistently has the highest external research income of any university in the UK (the most recent figures</w:t>
      </w:r>
      <w:r w:rsidRPr="00884FBE" w:rsidDel="00D76FF3">
        <w:rPr>
          <w:rFonts w:asciiTheme="minorHAnsi" w:hAnsiTheme="minorHAnsi" w:cstheme="minorHAnsi"/>
        </w:rPr>
        <w:t xml:space="preserve"> </w:t>
      </w:r>
      <w:r w:rsidRPr="00884FBE">
        <w:rPr>
          <w:rFonts w:asciiTheme="minorHAnsi" w:hAnsiTheme="minorHAnsi" w:cstheme="minorHAnsi"/>
        </w:rPr>
        <w:t xml:space="preserve">are available at </w:t>
      </w:r>
      <w:hyperlink r:id="rId46" w:history="1">
        <w:r w:rsidRPr="00884FBE">
          <w:rPr>
            <w:rFonts w:asciiTheme="minorHAnsi" w:hAnsiTheme="minorHAnsi" w:cstheme="minorHAnsi"/>
            <w:color w:val="0000FF"/>
            <w:u w:val="single"/>
          </w:rPr>
          <w:t>www.ox.ac.uk/about/organisation/finance-and-funding</w:t>
        </w:r>
      </w:hyperlink>
      <w:r w:rsidRPr="00884FBE">
        <w:rPr>
          <w:rFonts w:asciiTheme="minorHAnsi" w:hAnsiTheme="minorHAnsi" w:cstheme="minorHAnsi"/>
        </w:rPr>
        <w:t>), and is ranked first in the UK for university spin-outs, with more than 130 spin-off companies created to date. Oxford is also recognised as a leading supporter of social enterprise.</w:t>
      </w:r>
    </w:p>
    <w:p w14:paraId="6B638E0E"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i/>
          <w:iCs/>
        </w:rPr>
      </w:pPr>
      <w:r w:rsidRPr="00884FBE">
        <w:rPr>
          <w:rFonts w:asciiTheme="minorHAnsi" w:hAnsiTheme="minorHAnsi" w:cstheme="minorHAnsi"/>
        </w:rPr>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654DA865"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rPr>
      </w:pPr>
      <w:r w:rsidRPr="00884FBE">
        <w:rPr>
          <w:rFonts w:asciiTheme="minorHAnsi" w:hAnsiTheme="minorHAnsi" w:cstheme="minorHAnsi"/>
        </w:rPr>
        <w:t>Oxford has a strong postgraduate student body which now numbers over 10,000. Postgraduates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6F420786"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rPr>
      </w:pPr>
      <w:r w:rsidRPr="00884FBE">
        <w:rPr>
          <w:rFonts w:asciiTheme="minorHAnsi" w:hAnsiTheme="minorHAnsi" w:cstheme="minorHAnsi"/>
        </w:rPr>
        <w:t xml:space="preserve">For more information please visit </w:t>
      </w:r>
      <w:hyperlink r:id="rId47" w:history="1">
        <w:r w:rsidRPr="00884FBE">
          <w:rPr>
            <w:rFonts w:asciiTheme="minorHAnsi" w:hAnsiTheme="minorHAnsi" w:cstheme="minorHAnsi"/>
            <w:color w:val="0000FF"/>
            <w:u w:val="single"/>
          </w:rPr>
          <w:t>www.ox.ac.uk/about/organisation</w:t>
        </w:r>
      </w:hyperlink>
    </w:p>
    <w:p w14:paraId="327B0F6F" w14:textId="77777777" w:rsidR="00884FBE" w:rsidRPr="00884FBE" w:rsidRDefault="00884FBE" w:rsidP="00FE108B">
      <w:pPr>
        <w:tabs>
          <w:tab w:val="left" w:pos="576"/>
          <w:tab w:val="left" w:pos="1152"/>
          <w:tab w:val="left" w:pos="1728"/>
          <w:tab w:val="left" w:pos="5760"/>
        </w:tabs>
        <w:suppressAutoHyphens/>
        <w:spacing w:after="240"/>
        <w:jc w:val="both"/>
        <w:rPr>
          <w:rFonts w:asciiTheme="minorHAnsi" w:hAnsiTheme="minorHAnsi" w:cstheme="minorHAnsi"/>
          <w:b/>
          <w:bCs/>
          <w:iCs/>
          <w:color w:val="002060"/>
          <w:sz w:val="28"/>
          <w:szCs w:val="28"/>
        </w:rPr>
      </w:pPr>
      <w:r w:rsidRPr="00884FBE">
        <w:rPr>
          <w:rFonts w:asciiTheme="minorHAnsi" w:hAnsiTheme="minorHAnsi" w:cstheme="minorHAnsi"/>
          <w:b/>
          <w:bCs/>
          <w:iCs/>
          <w:color w:val="002060"/>
          <w:sz w:val="28"/>
          <w:szCs w:val="28"/>
        </w:rPr>
        <w:t xml:space="preserve">University Benefits, Terms and Conditions </w:t>
      </w:r>
    </w:p>
    <w:p w14:paraId="360BDA1C"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Salary</w:t>
      </w:r>
    </w:p>
    <w:p w14:paraId="4BD11B93" w14:textId="2BF9A544" w:rsidR="00884FBE" w:rsidRPr="00884FBE" w:rsidRDefault="00884FBE" w:rsidP="001762FF">
      <w:pPr>
        <w:pStyle w:val="Tabletext"/>
        <w:jc w:val="both"/>
        <w:rPr>
          <w:rFonts w:asciiTheme="minorHAnsi" w:hAnsiTheme="minorHAnsi" w:cstheme="minorHAnsi"/>
          <w:bCs/>
          <w:iCs/>
        </w:rPr>
      </w:pPr>
      <w:r w:rsidRPr="00E6440C">
        <w:rPr>
          <w:rFonts w:asciiTheme="minorHAnsi" w:hAnsiTheme="minorHAnsi" w:cstheme="minorHAnsi"/>
          <w:b w:val="0"/>
          <w:bCs/>
          <w:iCs/>
        </w:rPr>
        <w:t xml:space="preserve">The </w:t>
      </w:r>
      <w:r w:rsidR="00AC630F" w:rsidRPr="00E6440C">
        <w:rPr>
          <w:rFonts w:asciiTheme="minorHAnsi" w:hAnsiTheme="minorHAnsi" w:cstheme="minorHAnsi"/>
          <w:b w:val="0"/>
          <w:bCs/>
          <w:iCs/>
        </w:rPr>
        <w:t xml:space="preserve">combined University and College </w:t>
      </w:r>
      <w:r w:rsidRPr="00E6440C">
        <w:rPr>
          <w:rFonts w:asciiTheme="minorHAnsi" w:hAnsiTheme="minorHAnsi" w:cstheme="minorHAnsi"/>
          <w:b w:val="0"/>
          <w:bCs/>
          <w:iCs/>
        </w:rPr>
        <w:t>salary will be on the scale for Associate Professors,</w:t>
      </w:r>
      <w:r w:rsidR="004A27F2" w:rsidRPr="00E6440C">
        <w:rPr>
          <w:rFonts w:asciiTheme="minorHAnsi" w:hAnsiTheme="minorHAnsi" w:cstheme="minorHAnsi"/>
          <w:b w:val="0"/>
          <w:bCs/>
          <w:iCs/>
        </w:rPr>
        <w:t xml:space="preserve"> </w:t>
      </w:r>
      <w:r w:rsidR="004A27F2" w:rsidRPr="00E6440C">
        <w:rPr>
          <w:rFonts w:asciiTheme="minorHAnsi" w:hAnsiTheme="minorHAnsi" w:cstheme="minorHAnsi"/>
          <w:b w:val="0"/>
        </w:rPr>
        <w:t>£48,114 to £64,605 per year.</w:t>
      </w:r>
    </w:p>
    <w:p w14:paraId="4995F536" w14:textId="69B1915B" w:rsidR="006B3632" w:rsidRDefault="00884FBE" w:rsidP="00FE108B">
      <w:pPr>
        <w:tabs>
          <w:tab w:val="left" w:pos="576"/>
          <w:tab w:val="left" w:pos="1152"/>
          <w:tab w:val="left" w:pos="1728"/>
          <w:tab w:val="left" w:pos="5760"/>
        </w:tabs>
        <w:suppressAutoHyphens/>
        <w:jc w:val="both"/>
        <w:rPr>
          <w:rFonts w:asciiTheme="minorHAnsi" w:hAnsiTheme="minorHAnsi" w:cstheme="minorHAnsi"/>
          <w:bCs/>
          <w:iCs/>
        </w:rPr>
      </w:pPr>
      <w:r w:rsidRPr="00884FBE">
        <w:rPr>
          <w:rFonts w:asciiTheme="minorHAnsi" w:hAnsiTheme="minorHAnsi" w:cstheme="minorHAnsi"/>
          <w:bCs/>
          <w:iCs/>
        </w:rPr>
        <w:t xml:space="preserve">Those appointed below the top of this salary range will receive annual increments until they reach the top point. There is also an annual ‘cost-of-living’ review. In exceptional cases, the Faculty board may propose the awarding of additional increments within the substantive scale to an Associate Professor at any time during their appointment. </w:t>
      </w:r>
    </w:p>
    <w:p w14:paraId="5C223F40" w14:textId="77777777" w:rsidR="00F743CB" w:rsidRDefault="00F743CB" w:rsidP="00FE108B">
      <w:pPr>
        <w:tabs>
          <w:tab w:val="left" w:pos="576"/>
          <w:tab w:val="left" w:pos="1152"/>
          <w:tab w:val="left" w:pos="1728"/>
          <w:tab w:val="left" w:pos="5760"/>
        </w:tabs>
        <w:suppressAutoHyphens/>
        <w:jc w:val="both"/>
        <w:rPr>
          <w:rFonts w:asciiTheme="minorHAnsi" w:hAnsiTheme="minorHAnsi" w:cstheme="minorHAnsi"/>
          <w:bCs/>
          <w:iCs/>
        </w:rPr>
      </w:pPr>
    </w:p>
    <w:p w14:paraId="31000F4D" w14:textId="7255331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r w:rsidRPr="00884FBE">
        <w:rPr>
          <w:rFonts w:asciiTheme="minorHAnsi" w:hAnsiTheme="minorHAnsi" w:cstheme="minorHAnsi"/>
          <w:bCs/>
          <w:iCs/>
        </w:rPr>
        <w:t>Additional remuneration may be paid for graduate supervision, examining and some tutorial teaching. Those holding administrative appointments within the department/faculty may be eligible for additional payments.</w:t>
      </w:r>
    </w:p>
    <w:p w14:paraId="6A57C62D"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6283F275"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Pension</w:t>
      </w:r>
    </w:p>
    <w:p w14:paraId="7AF960A5"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p>
    <w:p w14:paraId="55B5D575" w14:textId="6E6D5B79" w:rsidR="006B3632" w:rsidRPr="00C201FB" w:rsidRDefault="006B3632" w:rsidP="00C201FB">
      <w:pPr>
        <w:tabs>
          <w:tab w:val="left" w:pos="576"/>
          <w:tab w:val="left" w:pos="1152"/>
          <w:tab w:val="left" w:pos="1728"/>
          <w:tab w:val="left" w:pos="5760"/>
        </w:tabs>
        <w:jc w:val="both"/>
        <w:rPr>
          <w:rFonts w:asciiTheme="minorHAnsi" w:hAnsiTheme="minorHAnsi" w:cstheme="minorHAnsi"/>
          <w:bCs/>
          <w:iCs/>
        </w:rPr>
      </w:pPr>
      <w:r w:rsidRPr="00605C66">
        <w:rPr>
          <w:rFonts w:asciiTheme="minorHAnsi" w:hAnsiTheme="minorHAnsi" w:cstheme="minorHAnsi"/>
          <w:bCs/>
          <w:iCs/>
        </w:rPr>
        <w:t>The University offers generous pension provision. Associate Professors are offered membership of the Universities Superannuation Scheme.</w:t>
      </w:r>
      <w:r w:rsidR="00C201FB">
        <w:rPr>
          <w:rFonts w:asciiTheme="minorHAnsi" w:hAnsiTheme="minorHAnsi" w:cstheme="minorHAnsi"/>
          <w:bCs/>
          <w:iCs/>
        </w:rPr>
        <w:t xml:space="preserve"> </w:t>
      </w:r>
      <w:r w:rsidRPr="00605C66">
        <w:rPr>
          <w:rFonts w:asciiTheme="minorHAnsi" w:hAnsiTheme="minorHAnsi" w:cstheme="minorHAnsi"/>
          <w:bCs/>
          <w:iCs/>
        </w:rPr>
        <w:t xml:space="preserve">Details are available at </w:t>
      </w:r>
      <w:hyperlink r:id="rId48">
        <w:r w:rsidRPr="00605C66">
          <w:rPr>
            <w:rStyle w:val="Hyperlink"/>
            <w:rFonts w:asciiTheme="minorHAnsi" w:hAnsiTheme="minorHAnsi" w:cstheme="minorHAnsi"/>
          </w:rPr>
          <w:t>https://finance.web.ox.ac.uk/uss</w:t>
        </w:r>
      </w:hyperlink>
    </w:p>
    <w:p w14:paraId="5B208E69"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
          <w:iCs/>
        </w:rPr>
      </w:pPr>
    </w:p>
    <w:p w14:paraId="3D1D716E"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Sabbatical leave</w:t>
      </w:r>
    </w:p>
    <w:p w14:paraId="2D956653"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57833E11"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r w:rsidRPr="00884FBE">
        <w:rPr>
          <w:rFonts w:asciiTheme="minorHAnsi" w:hAnsiTheme="minorHAnsi" w:cstheme="minorHAnsi"/>
          <w:bCs/>
          <w:iCs/>
        </w:rPr>
        <w:t>You will be eligible for sabbatical leave to allow you to focus on your research. In general, one term of leave is available for each six terms worked. This leave may either be taken as one term of leave after 6 terms of service, or accumulated and taken as one year of leave after 6 years of service.</w:t>
      </w:r>
    </w:p>
    <w:p w14:paraId="53BF0B43" w14:textId="77777777" w:rsidR="005024E2" w:rsidRDefault="005024E2" w:rsidP="00FE108B">
      <w:pPr>
        <w:tabs>
          <w:tab w:val="left" w:pos="576"/>
          <w:tab w:val="left" w:pos="1152"/>
          <w:tab w:val="left" w:pos="1728"/>
          <w:tab w:val="left" w:pos="5760"/>
        </w:tabs>
        <w:suppressAutoHyphens/>
        <w:jc w:val="both"/>
        <w:rPr>
          <w:rFonts w:asciiTheme="minorHAnsi" w:hAnsiTheme="minorHAnsi" w:cstheme="minorHAnsi"/>
          <w:b/>
          <w:bCs/>
          <w:iCs/>
          <w:color w:val="002060"/>
        </w:rPr>
      </w:pPr>
    </w:p>
    <w:p w14:paraId="21B1FD68" w14:textId="2583FE49"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Outside commitments</w:t>
      </w:r>
    </w:p>
    <w:p w14:paraId="44534164" w14:textId="77777777" w:rsidR="00884FBE" w:rsidRPr="00C5299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1CE0C49F" w14:textId="77777777"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bCs/>
          <w:iCs/>
        </w:rPr>
      </w:pPr>
      <w:r w:rsidRPr="00605C66">
        <w:rPr>
          <w:rFonts w:asciiTheme="minorHAnsi" w:hAnsiTheme="minorHAnsi" w:cstheme="minorHAnsi"/>
          <w:bCs/>
          <w:iCs/>
        </w:rPr>
        <w:t xml:space="preserve">You may apply to spend up to 30 working days in each year on projects outside your employment duties, such as consultancy, spin-out activity and membership of research councils and other bodies. There is no limit to earnings from these activities without deduction from salary. Details of the approval process may be found at </w:t>
      </w:r>
      <w:hyperlink r:id="rId49">
        <w:r w:rsidRPr="00605C66">
          <w:rPr>
            <w:rFonts w:asciiTheme="minorHAnsi" w:hAnsiTheme="minorHAnsi" w:cstheme="minorHAnsi"/>
            <w:bCs/>
            <w:iCs/>
            <w:color w:val="0000FF"/>
            <w:u w:val="single"/>
          </w:rPr>
          <w:t>https://hr.admin.ox.ac.uk/holding-outside-appointments</w:t>
        </w:r>
      </w:hyperlink>
      <w:r w:rsidRPr="00605C66">
        <w:rPr>
          <w:rFonts w:asciiTheme="minorHAnsi" w:hAnsiTheme="minorHAnsi" w:cstheme="minorHAnsi"/>
          <w:bCs/>
          <w:iCs/>
        </w:rPr>
        <w:t>.</w:t>
      </w:r>
    </w:p>
    <w:p w14:paraId="75E3CF3E" w14:textId="77777777" w:rsidR="00C5299E" w:rsidRPr="00605C66" w:rsidRDefault="00C5299E" w:rsidP="00C5299E">
      <w:pPr>
        <w:tabs>
          <w:tab w:val="left" w:pos="576"/>
          <w:tab w:val="left" w:pos="1152"/>
          <w:tab w:val="left" w:pos="1728"/>
          <w:tab w:val="left" w:pos="5760"/>
        </w:tabs>
        <w:spacing w:after="240"/>
        <w:rPr>
          <w:rFonts w:asciiTheme="minorHAnsi" w:hAnsiTheme="minorHAnsi" w:cstheme="minorHAnsi"/>
        </w:rPr>
      </w:pPr>
      <w:r w:rsidRPr="00605C66">
        <w:rPr>
          <w:rFonts w:asciiTheme="minorHAnsi" w:hAnsiTheme="minorHAnsi" w:cstheme="minorHAnsi"/>
          <w:bCs/>
          <w:iCs/>
        </w:rPr>
        <w:t>Guidance is also available on:</w:t>
      </w:r>
      <w:r w:rsidRPr="00605C66">
        <w:rPr>
          <w:rFonts w:asciiTheme="minorHAnsi" w:hAnsiTheme="minorHAnsi" w:cstheme="minorHAnsi"/>
          <w:bCs/>
          <w:iCs/>
        </w:rPr>
        <w:br/>
        <w:t xml:space="preserve">ownership of intellectual property </w:t>
      </w:r>
      <w:hyperlink r:id="rId50">
        <w:r w:rsidRPr="00605C66">
          <w:rPr>
            <w:rStyle w:val="Hyperlink"/>
            <w:rFonts w:asciiTheme="minorHAnsi" w:hAnsiTheme="minorHAnsi" w:cstheme="minorHAnsi"/>
            <w:bCs/>
            <w:iCs/>
          </w:rPr>
          <w:t>https://governance.admin.ox.ac.uk/legislation/council-regulations-7-of-2002</w:t>
        </w:r>
      </w:hyperlink>
      <w:r w:rsidRPr="00605C66">
        <w:rPr>
          <w:rFonts w:asciiTheme="minorHAnsi" w:hAnsiTheme="minorHAnsi" w:cstheme="minorHAnsi"/>
          <w:bCs/>
          <w:iCs/>
        </w:rPr>
        <w:t xml:space="preserve"> and managing conflicts of interest </w:t>
      </w:r>
      <w:hyperlink r:id="rId51">
        <w:r w:rsidRPr="00605C66">
          <w:rPr>
            <w:rStyle w:val="Hyperlink"/>
            <w:rFonts w:asciiTheme="minorHAnsi" w:hAnsiTheme="minorHAnsi" w:cstheme="minorHAnsi"/>
          </w:rPr>
          <w:t>https://researchsupport.admin.ox.ac.uk/governance/integrity</w:t>
        </w:r>
      </w:hyperlink>
    </w:p>
    <w:p w14:paraId="42D6BF35" w14:textId="6AE42153"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Membership of Congregation</w:t>
      </w:r>
    </w:p>
    <w:p w14:paraId="43722FE4"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color w:val="000000"/>
        </w:rPr>
      </w:pPr>
    </w:p>
    <w:p w14:paraId="71C17AB2" w14:textId="77777777"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color w:val="000000"/>
        </w:rPr>
      </w:pPr>
      <w:r w:rsidRPr="00605C66">
        <w:rPr>
          <w:rFonts w:asciiTheme="minorHAnsi" w:hAnsiTheme="minorHAnsi" w:cstheme="minorHAnsi"/>
          <w:color w:val="000000"/>
        </w:rPr>
        <w:t>Oxford’s community of scholars governs itself through Congregation which is its “parliament”. You will be a voting member of Congregation.</w:t>
      </w:r>
    </w:p>
    <w:p w14:paraId="268CF474" w14:textId="77777777" w:rsidR="00C5299E" w:rsidRPr="00605C66" w:rsidRDefault="00C5299E" w:rsidP="00C5299E">
      <w:pPr>
        <w:tabs>
          <w:tab w:val="left" w:pos="576"/>
          <w:tab w:val="left" w:pos="1152"/>
          <w:tab w:val="left" w:pos="1728"/>
          <w:tab w:val="left" w:pos="5760"/>
        </w:tabs>
        <w:spacing w:after="240"/>
        <w:rPr>
          <w:rFonts w:asciiTheme="minorHAnsi" w:hAnsiTheme="minorHAnsi" w:cstheme="minorHAnsi"/>
          <w:color w:val="0000FF"/>
          <w:u w:val="single"/>
        </w:rPr>
      </w:pPr>
      <w:r w:rsidRPr="00605C66">
        <w:rPr>
          <w:rFonts w:asciiTheme="minorHAnsi" w:hAnsiTheme="minorHAnsi" w:cstheme="minorHAnsi"/>
          <w:color w:val="000000"/>
        </w:rPr>
        <w:t xml:space="preserve">See </w:t>
      </w:r>
      <w:hyperlink r:id="rId52">
        <w:r w:rsidRPr="00605C66">
          <w:rPr>
            <w:rStyle w:val="Hyperlink"/>
            <w:rFonts w:asciiTheme="minorHAnsi" w:hAnsiTheme="minorHAnsi" w:cstheme="minorHAnsi"/>
          </w:rPr>
          <w:t>https://www.ox.ac.uk/about/organisation/governance</w:t>
        </w:r>
      </w:hyperlink>
      <w:r w:rsidRPr="00605C66">
        <w:rPr>
          <w:rFonts w:asciiTheme="minorHAnsi" w:hAnsiTheme="minorHAnsi" w:cstheme="minorHAnsi"/>
        </w:rPr>
        <w:t xml:space="preserve"> and </w:t>
      </w:r>
      <w:hyperlink r:id="rId53">
        <w:r w:rsidRPr="00605C66">
          <w:rPr>
            <w:rFonts w:asciiTheme="minorHAnsi" w:hAnsiTheme="minorHAnsi" w:cstheme="minorHAnsi"/>
            <w:color w:val="0000FF"/>
            <w:u w:val="single"/>
          </w:rPr>
          <w:t xml:space="preserve"> </w:t>
        </w:r>
      </w:hyperlink>
      <w:hyperlink r:id="rId54">
        <w:r w:rsidRPr="00605C66">
          <w:rPr>
            <w:rStyle w:val="Hyperlink"/>
            <w:rFonts w:asciiTheme="minorHAnsi" w:hAnsiTheme="minorHAnsi" w:cstheme="minorHAnsi"/>
          </w:rPr>
          <w:t>https://governance.admin.ox.ac.uk/legislation/statute-iv-congregation</w:t>
        </w:r>
      </w:hyperlink>
      <w:r w:rsidRPr="00605C66">
        <w:rPr>
          <w:rFonts w:asciiTheme="minorHAnsi" w:hAnsiTheme="minorHAnsi" w:cstheme="minorHAnsi"/>
          <w:color w:val="0000FF"/>
          <w:u w:val="single"/>
        </w:rPr>
        <w:t xml:space="preserve"> </w:t>
      </w:r>
      <w:r w:rsidRPr="00605C66">
        <w:rPr>
          <w:rFonts w:asciiTheme="minorHAnsi" w:hAnsiTheme="minorHAnsi" w:cstheme="minorHAnsi"/>
        </w:rPr>
        <w:t>for further details.</w:t>
      </w:r>
    </w:p>
    <w:p w14:paraId="49046318"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
          <w:iCs/>
        </w:rPr>
      </w:pPr>
    </w:p>
    <w:p w14:paraId="4F2BC926"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Family support</w:t>
      </w:r>
    </w:p>
    <w:p w14:paraId="5DD086FA"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3F98C005" w14:textId="77777777"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bCs/>
          <w:iCs/>
        </w:rPr>
      </w:pPr>
      <w:r w:rsidRPr="00605C66">
        <w:rPr>
          <w:rFonts w:asciiTheme="minorHAnsi" w:hAnsiTheme="minorHAnsi" w:cstheme="minorHAnsi"/>
          <w:bCs/>
          <w:iCs/>
        </w:rPr>
        <w:t xml:space="preserve">The University offers generous family leave arrangements, such as maternity, adoption, paternity and shared parental leave. Details are available at </w:t>
      </w:r>
      <w:hyperlink r:id="rId55">
        <w:r w:rsidRPr="00605C66">
          <w:rPr>
            <w:rStyle w:val="Hyperlink"/>
            <w:rFonts w:asciiTheme="minorHAnsi" w:hAnsiTheme="minorHAnsi" w:cstheme="minorHAnsi"/>
          </w:rPr>
          <w:t>https://hr.admin.ox.ac.uk/family-leave-for-academic-staff</w:t>
        </w:r>
      </w:hyperlink>
      <w:r w:rsidRPr="00605C66">
        <w:rPr>
          <w:rFonts w:asciiTheme="minorHAnsi" w:hAnsiTheme="minorHAnsi" w:cstheme="minorHAnsi"/>
          <w:bCs/>
          <w:iCs/>
        </w:rPr>
        <w:t>. You will have considerable flexibility in the day-to-day organisation of duties in the Associate Professor role. Requests for flexible working patterns will be accommodated as far as possible.</w:t>
      </w:r>
    </w:p>
    <w:p w14:paraId="620B6438" w14:textId="51117ED1"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bCs/>
          <w:iCs/>
        </w:rPr>
      </w:pPr>
      <w:r w:rsidRPr="00605C66">
        <w:rPr>
          <w:rFonts w:asciiTheme="minorHAnsi" w:hAnsiTheme="minorHAnsi" w:cstheme="minorHAnsi"/>
          <w:bCs/>
          <w:iCs/>
        </w:rPr>
        <w:t xml:space="preserve">You will be eligible to apply to use the University nurseries (subject to availability of places). For details, please see </w:t>
      </w:r>
      <w:hyperlink r:id="rId56">
        <w:r w:rsidRPr="00605C66">
          <w:rPr>
            <w:rStyle w:val="Hyperlink"/>
            <w:rFonts w:asciiTheme="minorHAnsi" w:hAnsiTheme="minorHAnsi" w:cstheme="minorHAnsi"/>
          </w:rPr>
          <w:t>https://childcare.admin.ox.ac.uk/home</w:t>
        </w:r>
      </w:hyperlink>
      <w:r w:rsidRPr="00605C66">
        <w:rPr>
          <w:rFonts w:asciiTheme="minorHAnsi" w:hAnsiTheme="minorHAnsi" w:cstheme="minorHAnsi"/>
          <w:bCs/>
          <w:iCs/>
        </w:rPr>
        <w:t xml:space="preserve">. </w:t>
      </w:r>
    </w:p>
    <w:p w14:paraId="6A10A177" w14:textId="77777777" w:rsidR="00C5299E" w:rsidRPr="00605C66" w:rsidRDefault="00C5299E" w:rsidP="00C5299E">
      <w:pPr>
        <w:jc w:val="both"/>
        <w:rPr>
          <w:rFonts w:asciiTheme="minorHAnsi" w:hAnsiTheme="minorHAnsi" w:cstheme="minorHAnsi"/>
        </w:rPr>
      </w:pPr>
      <w:r w:rsidRPr="00605C66">
        <w:rPr>
          <w:rFonts w:asciiTheme="minorHAnsi" w:hAnsiTheme="minorHAnsi" w:cstheme="minorHAnsi"/>
        </w:rPr>
        <w:t>The University subscribes to My Family Care, a benefit which allows staff to register for emergency back-up childcare and adultcare services, a 'speak to an expert' phone line and a wide range of guides and webinars through a website called the Work + Family Space.</w:t>
      </w:r>
    </w:p>
    <w:p w14:paraId="1B0F4C5E" w14:textId="77777777" w:rsidR="00C5299E" w:rsidRPr="00605C66" w:rsidRDefault="00C5299E" w:rsidP="00C5299E">
      <w:pPr>
        <w:spacing w:after="240"/>
        <w:jc w:val="both"/>
        <w:rPr>
          <w:rFonts w:asciiTheme="minorHAnsi" w:hAnsiTheme="minorHAnsi" w:cstheme="minorHAnsi"/>
        </w:rPr>
      </w:pPr>
      <w:r w:rsidRPr="00605C66">
        <w:rPr>
          <w:rFonts w:asciiTheme="minorHAnsi" w:hAnsiTheme="minorHAnsi" w:cstheme="minorHAnsi"/>
        </w:rPr>
        <w:t xml:space="preserve">For more details, please see </w:t>
      </w:r>
      <w:hyperlink r:id="rId57">
        <w:r w:rsidRPr="00605C66">
          <w:rPr>
            <w:rStyle w:val="Hyperlink"/>
            <w:rFonts w:asciiTheme="minorHAnsi" w:hAnsiTheme="minorHAnsi" w:cstheme="minorHAnsi"/>
          </w:rPr>
          <w:t>https://hr.admin.ox.ac.uk/my-family-care</w:t>
        </w:r>
      </w:hyperlink>
    </w:p>
    <w:p w14:paraId="34F16879" w14:textId="77777777" w:rsidR="00C5299E" w:rsidRPr="00605C66" w:rsidRDefault="00C5299E" w:rsidP="00C5299E">
      <w:pPr>
        <w:tabs>
          <w:tab w:val="left" w:pos="1728"/>
          <w:tab w:val="left" w:pos="5760"/>
        </w:tabs>
        <w:spacing w:after="240"/>
        <w:jc w:val="both"/>
        <w:rPr>
          <w:rFonts w:asciiTheme="minorHAnsi" w:hAnsiTheme="minorHAnsi" w:cstheme="minorHAnsi"/>
        </w:rPr>
      </w:pPr>
      <w:r w:rsidRPr="00605C66">
        <w:rPr>
          <w:rFonts w:asciiTheme="minorHAnsi" w:hAnsiTheme="minorHAnsi" w:cstheme="minorHAnsi"/>
        </w:rPr>
        <w:t xml:space="preserve">The Oxford University Newcomers' Club is run by volunteers, </w:t>
      </w:r>
      <w:r w:rsidRPr="00605C66">
        <w:rPr>
          <w:rFonts w:asciiTheme="minorHAnsi" w:hAnsiTheme="minorHAnsi" w:cstheme="minorHAnsi"/>
          <w:bCs/>
          <w:color w:val="333333"/>
          <w:shd w:val="clear" w:color="auto" w:fill="FFFFFF"/>
        </w:rPr>
        <w:t xml:space="preserve">whose aim is to help the newly-arrived partners of visiting scholars, of graduate students and of newly appointed academic and administrative members of the </w:t>
      </w:r>
      <w:r w:rsidRPr="00605C66">
        <w:rPr>
          <w:rFonts w:asciiTheme="minorHAnsi" w:hAnsiTheme="minorHAnsi" w:cstheme="minorHAnsi"/>
        </w:rPr>
        <w:t xml:space="preserve">University to settle in and to give them opportunities to meet people in Oxford. Further information is available at </w:t>
      </w:r>
      <w:hyperlink r:id="rId58">
        <w:r w:rsidRPr="00605C66">
          <w:rPr>
            <w:rFonts w:asciiTheme="minorHAnsi" w:hAnsiTheme="minorHAnsi" w:cstheme="minorHAnsi"/>
            <w:bCs/>
            <w:iCs/>
            <w:color w:val="0000FF"/>
            <w:u w:val="single"/>
          </w:rPr>
          <w:t>www.newcomers.ox.ac.uk/</w:t>
        </w:r>
      </w:hyperlink>
      <w:r w:rsidRPr="00605C66">
        <w:rPr>
          <w:rFonts w:asciiTheme="minorHAnsi" w:hAnsiTheme="minorHAnsi" w:cstheme="minorHAnsi"/>
        </w:rPr>
        <w:t>.</w:t>
      </w:r>
    </w:p>
    <w:p w14:paraId="1F90EC86" w14:textId="5B20276F"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Welcome for International Staff</w:t>
      </w:r>
    </w:p>
    <w:p w14:paraId="15CE81E9"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1976BE6B" w14:textId="77777777"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rPr>
      </w:pPr>
      <w:r w:rsidRPr="00605C66">
        <w:rPr>
          <w:rFonts w:asciiTheme="minorHAnsi" w:hAnsiTheme="minorHAnsi" w:cstheme="minorHAnsi"/>
          <w:bCs/>
          <w:iCs/>
        </w:rPr>
        <w:t>O</w:t>
      </w:r>
      <w:r w:rsidRPr="00605C66">
        <w:rPr>
          <w:rFonts w:asciiTheme="minorHAnsi" w:hAnsiTheme="minorHAnsi" w:cstheme="minorHAnsi"/>
        </w:rPr>
        <w:t xml:space="preserve">ne of Oxford’s great strengths is its truly international body of research and teaching staff from over 140 countries, and we welcome applications from academics across the world. We can help international staff and partners/families make the transition to Oxford. Information about relocation, living and working in the UK and Oxford is available at </w:t>
      </w:r>
      <w:hyperlink r:id="rId59">
        <w:r w:rsidRPr="00605C66">
          <w:rPr>
            <w:rStyle w:val="Hyperlink"/>
            <w:rFonts w:asciiTheme="minorHAnsi" w:hAnsiTheme="minorHAnsi" w:cstheme="minorHAnsi"/>
          </w:rPr>
          <w:t>welcome.ox.ac.uk</w:t>
        </w:r>
      </w:hyperlink>
      <w:r w:rsidRPr="00605C66">
        <w:rPr>
          <w:rFonts w:asciiTheme="minorHAnsi" w:hAnsiTheme="minorHAnsi" w:cstheme="minorHAnsi"/>
        </w:rPr>
        <w:t>.</w:t>
      </w:r>
    </w:p>
    <w:p w14:paraId="7B73BE39" w14:textId="77777777"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rPr>
      </w:pPr>
      <w:r w:rsidRPr="00605C66">
        <w:rPr>
          <w:rFonts w:asciiTheme="minorHAnsi" w:hAnsiTheme="minorHAnsi" w:cstheme="minorHAnsi"/>
        </w:rPr>
        <w:t xml:space="preserve">If you require a visa, we have a dedicated Staff Immigration Team to support successful applicants through the immigration process (for Global Talent and Skilled Worker visas) from job offer through to arrival in the UK. </w:t>
      </w:r>
      <w:r w:rsidRPr="00605C66">
        <w:rPr>
          <w:rFonts w:asciiTheme="minorHAnsi" w:hAnsiTheme="minorHAnsi" w:cstheme="minorHAnsi"/>
          <w:color w:val="201F1E"/>
        </w:rPr>
        <w:t>This is subject to the eligibility criteria being met for the respective visa routes.</w:t>
      </w:r>
    </w:p>
    <w:p w14:paraId="34B7EB85" w14:textId="5BD35616"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Relocation</w:t>
      </w:r>
    </w:p>
    <w:p w14:paraId="0ED318FF"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rPr>
      </w:pPr>
    </w:p>
    <w:p w14:paraId="5372B3A5"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rPr>
      </w:pPr>
      <w:r w:rsidRPr="00884FBE">
        <w:rPr>
          <w:rFonts w:asciiTheme="minorHAnsi" w:hAnsiTheme="minorHAnsi" w:cstheme="minorHAnsi"/>
        </w:rPr>
        <w:t>Subject to UK tax regulations and the availability of funding, a relocation allowance may be available.</w:t>
      </w:r>
    </w:p>
    <w:p w14:paraId="7262A5F1"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
          <w:iCs/>
        </w:rPr>
      </w:pPr>
    </w:p>
    <w:p w14:paraId="03B95DB1" w14:textId="3D2DE120"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Promoting diversity</w:t>
      </w:r>
    </w:p>
    <w:p w14:paraId="794C0F96"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rPr>
      </w:pPr>
    </w:p>
    <w:p w14:paraId="75FEE7D9"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rPr>
      </w:pPr>
      <w:r w:rsidRPr="00884FBE">
        <w:rPr>
          <w:rFonts w:asciiTheme="minorHAnsi" w:hAnsiTheme="minorHAnsi" w:cstheme="minorHAnsi"/>
        </w:rPr>
        <w:t>The University is committed to recruiting and retaining the best people, whoever they are, to ensure equality of opportunity. The Vice Chancellor’s Diversity Fund provides resources for innovative projects to promote diversity.</w:t>
      </w:r>
    </w:p>
    <w:p w14:paraId="4F11617F"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rPr>
      </w:pPr>
    </w:p>
    <w:p w14:paraId="68D6341A"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rPr>
      </w:pPr>
      <w:r w:rsidRPr="00884FBE">
        <w:rPr>
          <w:rFonts w:asciiTheme="minorHAnsi" w:hAnsiTheme="minorHAnsi" w:cstheme="minorHAnsi"/>
        </w:rPr>
        <w:t xml:space="preserve">The Equality and Diversity Unit promotes good practice across the University by developing policies and offering training, and runs a range of support networks for staff. It works closely with Colleges, the Oxford University Student Union and external campaign groups. Please see </w:t>
      </w:r>
      <w:hyperlink r:id="rId60" w:history="1">
        <w:r w:rsidRPr="00884FBE">
          <w:rPr>
            <w:rFonts w:asciiTheme="minorHAnsi" w:hAnsiTheme="minorHAnsi" w:cstheme="minorHAnsi"/>
            <w:color w:val="0000FF"/>
            <w:u w:val="single"/>
          </w:rPr>
          <w:t>www.admin.ox.ac.uk/eop/</w:t>
        </w:r>
      </w:hyperlink>
      <w:r w:rsidRPr="00884FBE">
        <w:rPr>
          <w:rFonts w:asciiTheme="minorHAnsi" w:hAnsiTheme="minorHAnsi" w:cstheme="minorHAnsi"/>
        </w:rPr>
        <w:t xml:space="preserve"> for details.</w:t>
      </w:r>
    </w:p>
    <w:p w14:paraId="7C99CA05"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
          <w:iCs/>
        </w:rPr>
      </w:pPr>
    </w:p>
    <w:p w14:paraId="32E81655"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p>
    <w:p w14:paraId="0CAD7FBE"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Other benefits and discounts for University employees</w:t>
      </w:r>
    </w:p>
    <w:p w14:paraId="770A4CB9"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3BE2D23F" w14:textId="5C1D721C" w:rsidR="00C5299E" w:rsidRPr="00605C66" w:rsidRDefault="00C5299E" w:rsidP="00C5299E">
      <w:pPr>
        <w:tabs>
          <w:tab w:val="left" w:pos="576"/>
          <w:tab w:val="left" w:pos="1152"/>
          <w:tab w:val="left" w:pos="1728"/>
          <w:tab w:val="left" w:pos="5760"/>
        </w:tabs>
        <w:spacing w:after="240"/>
        <w:jc w:val="both"/>
        <w:rPr>
          <w:rFonts w:asciiTheme="minorHAnsi" w:hAnsiTheme="minorHAnsi" w:cstheme="minorHAnsi"/>
        </w:rPr>
      </w:pPr>
      <w:r w:rsidRPr="00605C66">
        <w:rPr>
          <w:rFonts w:asciiTheme="minorHAnsi" w:hAnsiTheme="minorHAnsi" w:cstheme="minorHAnsi"/>
        </w:rPr>
        <w:t>The University is committed to recruiting and retaining the best people, whoever they are, to ensure eq</w:t>
      </w:r>
      <w:r w:rsidR="0059746A">
        <w:rPr>
          <w:rFonts w:asciiTheme="minorHAnsi" w:hAnsiTheme="minorHAnsi" w:cstheme="minorHAnsi"/>
        </w:rPr>
        <w:t>uality of opportunity. The Vice-</w:t>
      </w:r>
      <w:r w:rsidRPr="00605C66">
        <w:rPr>
          <w:rFonts w:asciiTheme="minorHAnsi" w:hAnsiTheme="minorHAnsi" w:cstheme="minorHAnsi"/>
        </w:rPr>
        <w:t>Chancellor’s Diversity Fund provides resources for innovative projects to promote diversity.</w:t>
      </w:r>
    </w:p>
    <w:p w14:paraId="07A880CC" w14:textId="77777777" w:rsidR="00C5299E" w:rsidRPr="00605C66" w:rsidRDefault="00C5299E" w:rsidP="00C5299E">
      <w:pPr>
        <w:tabs>
          <w:tab w:val="left" w:pos="576"/>
          <w:tab w:val="left" w:pos="1152"/>
          <w:tab w:val="left" w:pos="1728"/>
          <w:tab w:val="left" w:pos="5760"/>
        </w:tabs>
        <w:jc w:val="both"/>
        <w:rPr>
          <w:rFonts w:asciiTheme="minorHAnsi" w:hAnsiTheme="minorHAnsi" w:cstheme="minorHAnsi"/>
        </w:rPr>
      </w:pPr>
      <w:r w:rsidRPr="00605C66">
        <w:rPr>
          <w:rFonts w:asciiTheme="minorHAnsi" w:hAnsiTheme="minorHAnsi" w:cstheme="minorHAnsi"/>
        </w:rPr>
        <w:t>The Equality and Diversity Unit promotes good practice across the University by developing policies and offering training, and runs a range of support networks for staff. It works closely with Colleges, the Oxford University Student Union and external campaign groups.</w:t>
      </w:r>
    </w:p>
    <w:p w14:paraId="49F12A7E" w14:textId="28030F12" w:rsidR="00884FBE" w:rsidRPr="003D66D6" w:rsidRDefault="00C5299E" w:rsidP="003D66D6">
      <w:pPr>
        <w:tabs>
          <w:tab w:val="left" w:pos="576"/>
          <w:tab w:val="left" w:pos="1152"/>
          <w:tab w:val="left" w:pos="1728"/>
          <w:tab w:val="left" w:pos="5760"/>
        </w:tabs>
        <w:spacing w:after="240"/>
        <w:jc w:val="both"/>
        <w:rPr>
          <w:rFonts w:asciiTheme="minorHAnsi" w:hAnsiTheme="minorHAnsi" w:cstheme="minorHAnsi"/>
        </w:rPr>
      </w:pPr>
      <w:r w:rsidRPr="00605C66">
        <w:rPr>
          <w:rFonts w:asciiTheme="minorHAnsi" w:hAnsiTheme="minorHAnsi" w:cstheme="minorHAnsi"/>
        </w:rPr>
        <w:t xml:space="preserve">Please see </w:t>
      </w:r>
      <w:hyperlink r:id="rId61">
        <w:r w:rsidRPr="00605C66">
          <w:rPr>
            <w:rStyle w:val="Hyperlink"/>
            <w:rFonts w:asciiTheme="minorHAnsi" w:hAnsiTheme="minorHAnsi" w:cstheme="minorHAnsi"/>
          </w:rPr>
          <w:t>https://edu.admin.ox.ac.uk/home</w:t>
        </w:r>
      </w:hyperlink>
      <w:r w:rsidRPr="00605C66">
        <w:rPr>
          <w:rFonts w:asciiTheme="minorHAnsi" w:hAnsiTheme="minorHAnsi" w:cstheme="minorHAnsi"/>
        </w:rPr>
        <w:t xml:space="preserve"> for details.</w:t>
      </w:r>
    </w:p>
    <w:p w14:paraId="43F81178"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color w:val="0000FF"/>
          <w:u w:val="single"/>
        </w:rPr>
      </w:pPr>
    </w:p>
    <w:p w14:paraId="1EC2FF70"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884FBE">
        <w:rPr>
          <w:rFonts w:asciiTheme="minorHAnsi" w:hAnsiTheme="minorHAnsi" w:cstheme="minorHAnsi"/>
          <w:b/>
          <w:bCs/>
          <w:iCs/>
          <w:color w:val="002060"/>
        </w:rPr>
        <w:t>Pre-employment screening</w:t>
      </w:r>
    </w:p>
    <w:p w14:paraId="39CE332B" w14:textId="77777777" w:rsidR="00884FBE" w:rsidRPr="00884FBE" w:rsidRDefault="00884FBE" w:rsidP="00FE108B">
      <w:pPr>
        <w:tabs>
          <w:tab w:val="left" w:pos="576"/>
          <w:tab w:val="left" w:pos="1152"/>
          <w:tab w:val="left" w:pos="1728"/>
          <w:tab w:val="left" w:pos="2552"/>
          <w:tab w:val="left" w:pos="4035"/>
          <w:tab w:val="left" w:pos="5760"/>
        </w:tabs>
        <w:suppressAutoHyphens/>
        <w:jc w:val="both"/>
        <w:rPr>
          <w:rFonts w:asciiTheme="minorHAnsi" w:hAnsiTheme="minorHAnsi" w:cstheme="minorHAnsi"/>
        </w:rPr>
      </w:pPr>
    </w:p>
    <w:p w14:paraId="45DFCD00" w14:textId="77777777" w:rsidR="00C5299E" w:rsidRPr="00605C66" w:rsidRDefault="00C5299E" w:rsidP="00C5299E">
      <w:pPr>
        <w:tabs>
          <w:tab w:val="left" w:pos="576"/>
          <w:tab w:val="left" w:pos="1152"/>
          <w:tab w:val="left" w:pos="1728"/>
          <w:tab w:val="left" w:pos="2552"/>
          <w:tab w:val="left" w:pos="4035"/>
          <w:tab w:val="left" w:pos="5760"/>
        </w:tabs>
        <w:spacing w:after="240"/>
        <w:jc w:val="both"/>
        <w:rPr>
          <w:rFonts w:asciiTheme="minorHAnsi" w:hAnsiTheme="minorHAnsi" w:cstheme="minorHAnsi"/>
        </w:rPr>
      </w:pPr>
      <w:r w:rsidRPr="00605C66">
        <w:rPr>
          <w:rFonts w:asciiTheme="minorHAnsi" w:hAnsiTheme="minorHAnsi" w:cstheme="minorHAnsi"/>
        </w:rPr>
        <w:t xml:space="preserve">Your appointment will be subject to the University’s standard pre-employment screening. This will include right-to-work, proof of identity, references, a pre-employment health declaration, and any other checks as applicable to the post. We advise you to read the notes for applicants at </w:t>
      </w:r>
      <w:hyperlink r:id="rId62">
        <w:r w:rsidRPr="00605C66">
          <w:rPr>
            <w:rStyle w:val="Hyperlink"/>
            <w:rFonts w:asciiTheme="minorHAnsi" w:hAnsiTheme="minorHAnsi" w:cstheme="minorHAnsi"/>
          </w:rPr>
          <w:t xml:space="preserve"> </w:t>
        </w:r>
      </w:hyperlink>
      <w:hyperlink r:id="rId63">
        <w:r w:rsidRPr="00605C66">
          <w:rPr>
            <w:rStyle w:val="Hyperlink"/>
            <w:rFonts w:asciiTheme="minorHAnsi" w:hAnsiTheme="minorHAnsi" w:cstheme="minorHAnsi"/>
          </w:rPr>
          <w:t>https://jobs.ox.ac.uk/pre-employment-checks</w:t>
        </w:r>
      </w:hyperlink>
      <w:r w:rsidRPr="00605C66">
        <w:rPr>
          <w:rFonts w:asciiTheme="minorHAnsi" w:hAnsiTheme="minorHAnsi" w:cstheme="minorHAnsi"/>
        </w:rPr>
        <w:t>.</w:t>
      </w:r>
    </w:p>
    <w:p w14:paraId="17C24D90" w14:textId="77777777" w:rsidR="00884FBE" w:rsidRPr="003D66D6"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p>
    <w:p w14:paraId="14264596" w14:textId="6752E4A0" w:rsidR="00884FBE" w:rsidRPr="005533A8"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rPr>
      </w:pPr>
      <w:r w:rsidRPr="005533A8">
        <w:rPr>
          <w:rFonts w:asciiTheme="minorHAnsi" w:hAnsiTheme="minorHAnsi" w:cstheme="minorHAnsi"/>
          <w:b/>
          <w:bCs/>
          <w:iCs/>
          <w:color w:val="002060"/>
        </w:rPr>
        <w:t>Length of appointment</w:t>
      </w:r>
      <w:r w:rsidR="001762FF" w:rsidRPr="005533A8">
        <w:rPr>
          <w:rFonts w:asciiTheme="minorHAnsi" w:hAnsiTheme="minorHAnsi" w:cstheme="minorHAnsi"/>
          <w:b/>
          <w:bCs/>
          <w:iCs/>
          <w:color w:val="002060"/>
        </w:rPr>
        <w:t xml:space="preserve"> </w:t>
      </w:r>
    </w:p>
    <w:p w14:paraId="1B484EC8" w14:textId="77777777" w:rsidR="00884FBE" w:rsidRPr="005533A8" w:rsidRDefault="00884FBE" w:rsidP="00FE108B">
      <w:pPr>
        <w:tabs>
          <w:tab w:val="left" w:pos="576"/>
          <w:tab w:val="left" w:pos="1152"/>
          <w:tab w:val="left" w:pos="1728"/>
          <w:tab w:val="left" w:pos="5760"/>
        </w:tabs>
        <w:suppressAutoHyphens/>
        <w:jc w:val="both"/>
        <w:rPr>
          <w:rFonts w:asciiTheme="minorHAnsi" w:hAnsiTheme="minorHAnsi" w:cstheme="minorHAnsi"/>
        </w:rPr>
      </w:pPr>
    </w:p>
    <w:p w14:paraId="6F7E7489" w14:textId="77777777" w:rsidR="00C5299E" w:rsidRPr="005533A8" w:rsidRDefault="00C5299E" w:rsidP="00C5299E">
      <w:pPr>
        <w:tabs>
          <w:tab w:val="left" w:pos="576"/>
          <w:tab w:val="left" w:pos="1152"/>
          <w:tab w:val="left" w:pos="1728"/>
          <w:tab w:val="left" w:pos="5760"/>
        </w:tabs>
        <w:spacing w:after="240"/>
        <w:jc w:val="both"/>
        <w:rPr>
          <w:rFonts w:asciiTheme="minorHAnsi" w:hAnsiTheme="minorHAnsi" w:cstheme="minorHAnsi"/>
          <w:bCs/>
          <w:iCs/>
        </w:rPr>
      </w:pPr>
      <w:r w:rsidRPr="005533A8">
        <w:rPr>
          <w:rFonts w:asciiTheme="minorHAnsi" w:hAnsiTheme="minorHAnsi" w:cstheme="minorHAnsi"/>
        </w:rPr>
        <w:t>Appointments to Associate Professorships at Oxford are confirmed as permanent on successful completion of a review during the first five years.</w:t>
      </w:r>
    </w:p>
    <w:p w14:paraId="61499591" w14:textId="77777777" w:rsidR="00C5299E" w:rsidRPr="005533A8" w:rsidRDefault="00C5299E" w:rsidP="00C5299E">
      <w:pPr>
        <w:tabs>
          <w:tab w:val="left" w:pos="576"/>
          <w:tab w:val="left" w:pos="1152"/>
          <w:tab w:val="left" w:pos="1728"/>
          <w:tab w:val="left" w:pos="5760"/>
        </w:tabs>
        <w:spacing w:after="240"/>
        <w:jc w:val="both"/>
        <w:rPr>
          <w:rFonts w:asciiTheme="minorHAnsi" w:hAnsiTheme="minorHAnsi" w:cstheme="minorHAnsi"/>
        </w:rPr>
      </w:pPr>
      <w:r w:rsidRPr="005533A8">
        <w:rPr>
          <w:rFonts w:asciiTheme="minorHAnsi" w:hAnsiTheme="minorHAnsi" w:cstheme="minorHAnsi"/>
        </w:rPr>
        <w:t xml:space="preserve">The University operates an employer justified retirement age for all academic posts, for which the retirement date is 30 September immediately preceding the 69th birthday. </w:t>
      </w:r>
    </w:p>
    <w:p w14:paraId="5EFBC7CC" w14:textId="77777777" w:rsidR="00C5299E" w:rsidRPr="005533A8" w:rsidRDefault="00C5299E" w:rsidP="00C5299E">
      <w:pPr>
        <w:tabs>
          <w:tab w:val="left" w:pos="1728"/>
          <w:tab w:val="left" w:pos="5760"/>
        </w:tabs>
        <w:rPr>
          <w:rFonts w:asciiTheme="minorHAnsi" w:hAnsiTheme="minorHAnsi" w:cstheme="minorHAnsi"/>
        </w:rPr>
      </w:pPr>
      <w:r w:rsidRPr="005533A8">
        <w:rPr>
          <w:rFonts w:asciiTheme="minorHAnsi" w:hAnsiTheme="minorHAnsi" w:cstheme="minorHAnsi"/>
        </w:rPr>
        <w:t xml:space="preserve">The justification for this may be found at </w:t>
      </w:r>
      <w:hyperlink r:id="rId64">
        <w:r w:rsidRPr="005533A8">
          <w:rPr>
            <w:rStyle w:val="Hyperlink"/>
            <w:rFonts w:asciiTheme="minorHAnsi" w:hAnsiTheme="minorHAnsi" w:cstheme="minorHAnsi"/>
          </w:rPr>
          <w:t>https://hr.admin.ox.ac.uk/the-ejra</w:t>
        </w:r>
      </w:hyperlink>
    </w:p>
    <w:p w14:paraId="7C2CBB11" w14:textId="77777777" w:rsidR="00C5299E" w:rsidRPr="005533A8" w:rsidRDefault="00C5299E" w:rsidP="00C5299E">
      <w:pPr>
        <w:tabs>
          <w:tab w:val="left" w:pos="1728"/>
          <w:tab w:val="left" w:pos="5760"/>
        </w:tabs>
        <w:rPr>
          <w:rFonts w:asciiTheme="minorHAnsi" w:hAnsiTheme="minorHAnsi" w:cstheme="minorHAnsi"/>
        </w:rPr>
      </w:pPr>
      <w:r w:rsidRPr="005533A8">
        <w:rPr>
          <w:rFonts w:asciiTheme="minorHAnsi" w:hAnsiTheme="minorHAnsi" w:cstheme="minorHAnsi"/>
        </w:rPr>
        <w:t xml:space="preserve">For </w:t>
      </w:r>
      <w:r w:rsidRPr="005533A8">
        <w:rPr>
          <w:rFonts w:asciiTheme="minorHAnsi" w:hAnsiTheme="minorHAnsi" w:cstheme="minorHAnsi"/>
          <w:b/>
        </w:rPr>
        <w:t>existing</w:t>
      </w:r>
      <w:r w:rsidRPr="005533A8">
        <w:rPr>
          <w:rFonts w:asciiTheme="minorHAnsi" w:hAnsiTheme="minorHAnsi" w:cstheme="minorHAnsi"/>
        </w:rPr>
        <w:t xml:space="preserve"> employees, any employment beyond the retirement age is subject to approval through the EJRA procedures. Further details can be found at </w:t>
      </w:r>
      <w:hyperlink r:id="rId65">
        <w:r w:rsidRPr="005533A8">
          <w:rPr>
            <w:rStyle w:val="Hyperlink"/>
            <w:rFonts w:asciiTheme="minorHAnsi" w:hAnsiTheme="minorHAnsi" w:cstheme="minorHAnsi"/>
          </w:rPr>
          <w:t>https://hr.admin.ox.ac.uk/the-ejra</w:t>
        </w:r>
      </w:hyperlink>
    </w:p>
    <w:p w14:paraId="09370207" w14:textId="77777777" w:rsidR="00884FBE" w:rsidRPr="005533A8" w:rsidRDefault="00884FBE" w:rsidP="00FE108B">
      <w:pPr>
        <w:tabs>
          <w:tab w:val="left" w:pos="576"/>
          <w:tab w:val="left" w:pos="1152"/>
          <w:tab w:val="left" w:pos="1728"/>
          <w:tab w:val="left" w:pos="5760"/>
        </w:tabs>
        <w:suppressAutoHyphens/>
        <w:jc w:val="both"/>
        <w:rPr>
          <w:rFonts w:asciiTheme="minorHAnsi" w:hAnsiTheme="minorHAnsi" w:cstheme="minorHAnsi"/>
          <w:b/>
          <w:bCs/>
          <w:i/>
          <w:iCs/>
        </w:rPr>
      </w:pPr>
    </w:p>
    <w:p w14:paraId="1A2A3659" w14:textId="2FF2203B" w:rsidR="00C5299E" w:rsidRPr="005533A8" w:rsidRDefault="00C5299E" w:rsidP="00C5299E">
      <w:pPr>
        <w:tabs>
          <w:tab w:val="left" w:pos="1728"/>
          <w:tab w:val="left" w:pos="5760"/>
        </w:tabs>
        <w:rPr>
          <w:rFonts w:asciiTheme="minorHAnsi" w:hAnsiTheme="minorHAnsi" w:cstheme="minorHAnsi"/>
          <w:b/>
          <w:bCs/>
          <w:i/>
          <w:iCs/>
        </w:rPr>
      </w:pPr>
      <w:r w:rsidRPr="005533A8">
        <w:rPr>
          <w:rFonts w:asciiTheme="minorHAnsi" w:hAnsiTheme="minorHAnsi" w:cstheme="minorHAnsi"/>
          <w:b/>
          <w:bCs/>
          <w:i/>
          <w:iCs/>
        </w:rPr>
        <w:t>Data Privacy</w:t>
      </w:r>
    </w:p>
    <w:p w14:paraId="76CB5085" w14:textId="77777777" w:rsidR="00C5299E" w:rsidRPr="005533A8" w:rsidRDefault="00C5299E" w:rsidP="00C5299E">
      <w:pPr>
        <w:tabs>
          <w:tab w:val="left" w:pos="1728"/>
          <w:tab w:val="left" w:pos="5760"/>
        </w:tabs>
        <w:rPr>
          <w:rFonts w:asciiTheme="minorHAnsi" w:hAnsiTheme="minorHAnsi" w:cstheme="minorHAnsi"/>
          <w:b/>
          <w:bCs/>
          <w:i/>
          <w:iCs/>
        </w:rPr>
      </w:pPr>
    </w:p>
    <w:p w14:paraId="545DA2E0" w14:textId="77777777" w:rsidR="00D76EA4" w:rsidRPr="005533A8" w:rsidRDefault="00D76EA4" w:rsidP="00C5299E">
      <w:pPr>
        <w:tabs>
          <w:tab w:val="left" w:pos="576"/>
          <w:tab w:val="left" w:pos="1152"/>
          <w:tab w:val="left" w:pos="1728"/>
          <w:tab w:val="left" w:pos="5760"/>
        </w:tabs>
        <w:spacing w:after="120"/>
        <w:rPr>
          <w:rFonts w:asciiTheme="minorHAnsi" w:hAnsiTheme="minorHAnsi" w:cstheme="minorHAnsi"/>
          <w:shd w:val="clear" w:color="auto" w:fill="FFFFFF"/>
        </w:rPr>
      </w:pPr>
      <w:r w:rsidRPr="005533A8">
        <w:rPr>
          <w:rFonts w:asciiTheme="minorHAnsi" w:hAnsiTheme="minorHAnsi" w:cstheme="minorHAnsi"/>
          <w:shd w:val="clear" w:color="auto" w:fill="FFFFFF"/>
        </w:rPr>
        <w:t>Please note that any personal data submitted to Lady Margaret Hall as part of the job application process will be processed in accordance with the GDPR and related UK data protection legislation. For further information, please see the </w:t>
      </w:r>
      <w:hyperlink r:id="rId66" w:history="1">
        <w:r w:rsidRPr="005533A8">
          <w:rPr>
            <w:rStyle w:val="Hyperlink"/>
            <w:rFonts w:asciiTheme="minorHAnsi" w:hAnsiTheme="minorHAnsi" w:cstheme="minorHAnsi"/>
            <w:color w:val="auto"/>
            <w:shd w:val="clear" w:color="auto" w:fill="FFFFFF"/>
          </w:rPr>
          <w:t>LMH Privacy Notice</w:t>
        </w:r>
      </w:hyperlink>
      <w:r w:rsidRPr="005533A8">
        <w:rPr>
          <w:rFonts w:asciiTheme="minorHAnsi" w:hAnsiTheme="minorHAnsi" w:cstheme="minorHAnsi"/>
          <w:shd w:val="clear" w:color="auto" w:fill="FFFFFF"/>
        </w:rPr>
        <w:t>.</w:t>
      </w:r>
    </w:p>
    <w:p w14:paraId="504CDE1F" w14:textId="7421EBBD" w:rsidR="00C5299E" w:rsidRDefault="00C5299E" w:rsidP="00C5299E">
      <w:pPr>
        <w:tabs>
          <w:tab w:val="left" w:pos="576"/>
          <w:tab w:val="left" w:pos="1152"/>
          <w:tab w:val="left" w:pos="1728"/>
          <w:tab w:val="left" w:pos="5760"/>
        </w:tabs>
        <w:spacing w:after="120"/>
        <w:rPr>
          <w:rFonts w:cs="Arial"/>
        </w:rPr>
      </w:pPr>
      <w:r w:rsidRPr="005533A8">
        <w:rPr>
          <w:rFonts w:asciiTheme="minorHAnsi" w:hAnsiTheme="minorHAnsi" w:cstheme="minorHAnsi"/>
        </w:rPr>
        <w:t xml:space="preserve">The University’s Policy on Data Protection is available at: </w:t>
      </w:r>
      <w:hyperlink r:id="rId67">
        <w:r w:rsidRPr="005533A8">
          <w:rPr>
            <w:rStyle w:val="Hyperlink"/>
            <w:rFonts w:asciiTheme="minorHAnsi" w:hAnsiTheme="minorHAnsi" w:cstheme="minorHAnsi"/>
          </w:rPr>
          <w:t>https://compliance.admin.ox.ac.uk/data-protection-policy</w:t>
        </w:r>
      </w:hyperlink>
      <w:r w:rsidRPr="005533A8">
        <w:rPr>
          <w:rFonts w:cs="Arial"/>
        </w:rPr>
        <w:t>.</w:t>
      </w:r>
    </w:p>
    <w:p w14:paraId="1BA2A298"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szCs w:val="28"/>
        </w:rPr>
      </w:pPr>
    </w:p>
    <w:p w14:paraId="49446EEB"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
          <w:bCs/>
          <w:iCs/>
          <w:color w:val="002060"/>
          <w:szCs w:val="28"/>
        </w:rPr>
      </w:pPr>
      <w:r w:rsidRPr="00884FBE">
        <w:rPr>
          <w:rFonts w:asciiTheme="minorHAnsi" w:hAnsiTheme="minorHAnsi" w:cstheme="minorHAnsi"/>
          <w:b/>
          <w:bCs/>
          <w:iCs/>
          <w:color w:val="002060"/>
          <w:szCs w:val="28"/>
        </w:rPr>
        <w:t>Offer of employment</w:t>
      </w:r>
    </w:p>
    <w:p w14:paraId="61601512" w14:textId="77777777" w:rsidR="00884FBE" w:rsidRPr="00884FBE" w:rsidRDefault="00884FBE" w:rsidP="00FE108B">
      <w:pPr>
        <w:tabs>
          <w:tab w:val="left" w:pos="576"/>
          <w:tab w:val="left" w:pos="1152"/>
          <w:tab w:val="left" w:pos="1728"/>
          <w:tab w:val="left" w:pos="5760"/>
        </w:tabs>
        <w:suppressAutoHyphens/>
        <w:jc w:val="both"/>
        <w:rPr>
          <w:rFonts w:asciiTheme="minorHAnsi" w:hAnsiTheme="minorHAnsi" w:cstheme="minorHAnsi"/>
          <w:bCs/>
          <w:iCs/>
        </w:rPr>
      </w:pPr>
    </w:p>
    <w:p w14:paraId="0FC5B219" w14:textId="03AC89D4" w:rsidR="005533A8" w:rsidRDefault="00884FBE" w:rsidP="00134F31">
      <w:pPr>
        <w:tabs>
          <w:tab w:val="left" w:pos="576"/>
          <w:tab w:val="left" w:pos="1152"/>
          <w:tab w:val="left" w:pos="1728"/>
          <w:tab w:val="left" w:pos="5760"/>
        </w:tabs>
        <w:suppressAutoHyphens/>
        <w:jc w:val="both"/>
        <w:rPr>
          <w:rFonts w:asciiTheme="minorHAnsi" w:hAnsiTheme="minorHAnsi" w:cstheme="minorHAnsi"/>
          <w:bCs/>
          <w:iCs/>
        </w:rPr>
      </w:pPr>
      <w:r w:rsidRPr="00884FBE">
        <w:rPr>
          <w:rFonts w:asciiTheme="minorHAnsi" w:hAnsiTheme="minorHAnsi" w:cstheme="minorHAnsi"/>
          <w:bCs/>
          <w:iCs/>
        </w:rPr>
        <w:t>Applications for this post will be considered by a selection committee containing representatives from</w:t>
      </w:r>
      <w:r w:rsidR="001762FF" w:rsidRPr="001762FF">
        <w:rPr>
          <w:rFonts w:asciiTheme="minorHAnsi" w:hAnsiTheme="minorHAnsi" w:cstheme="minorHAnsi"/>
          <w:bCs/>
          <w:iCs/>
        </w:rPr>
        <w:t xml:space="preserve"> </w:t>
      </w:r>
      <w:r w:rsidR="001762FF">
        <w:rPr>
          <w:rFonts w:asciiTheme="minorHAnsi" w:hAnsiTheme="minorHAnsi" w:cstheme="minorHAnsi"/>
          <w:bCs/>
          <w:iCs/>
        </w:rPr>
        <w:t>the</w:t>
      </w:r>
      <w:r w:rsidR="001762FF" w:rsidRPr="00884FBE">
        <w:rPr>
          <w:rFonts w:asciiTheme="minorHAnsi" w:hAnsiTheme="minorHAnsi" w:cstheme="minorHAnsi"/>
          <w:bCs/>
          <w:iCs/>
        </w:rPr>
        <w:t xml:space="preserve"> College</w:t>
      </w:r>
      <w:r w:rsidR="001762FF">
        <w:rPr>
          <w:rFonts w:asciiTheme="minorHAnsi" w:hAnsiTheme="minorHAnsi" w:cstheme="minorHAnsi"/>
          <w:bCs/>
          <w:iCs/>
        </w:rPr>
        <w:t xml:space="preserve"> and</w:t>
      </w:r>
      <w:r w:rsidRPr="00884FBE">
        <w:rPr>
          <w:rFonts w:asciiTheme="minorHAnsi" w:hAnsiTheme="minorHAnsi" w:cstheme="minorHAnsi"/>
          <w:bCs/>
          <w:iCs/>
        </w:rPr>
        <w:t xml:space="preserve"> the</w:t>
      </w:r>
      <w:r w:rsidR="00F743CB">
        <w:rPr>
          <w:rFonts w:asciiTheme="minorHAnsi" w:hAnsiTheme="minorHAnsi" w:cstheme="minorHAnsi"/>
          <w:bCs/>
          <w:iCs/>
        </w:rPr>
        <w:t xml:space="preserve"> History</w:t>
      </w:r>
      <w:r w:rsidRPr="00884FBE">
        <w:rPr>
          <w:rFonts w:asciiTheme="minorHAnsi" w:hAnsiTheme="minorHAnsi" w:cstheme="minorHAnsi"/>
          <w:bCs/>
          <w:iCs/>
        </w:rPr>
        <w:t xml:space="preserve"> Faculty</w:t>
      </w:r>
      <w:r w:rsidR="001762FF">
        <w:rPr>
          <w:rFonts w:asciiTheme="minorHAnsi" w:hAnsiTheme="minorHAnsi" w:cstheme="minorHAnsi"/>
          <w:bCs/>
          <w:iCs/>
        </w:rPr>
        <w:t xml:space="preserve">. </w:t>
      </w:r>
      <w:r w:rsidRPr="00884FBE">
        <w:rPr>
          <w:rFonts w:asciiTheme="minorHAnsi" w:hAnsiTheme="minorHAnsi" w:cstheme="minorHAnsi"/>
          <w:bCs/>
          <w:iCs/>
        </w:rPr>
        <w:t xml:space="preserve">The selection committee is responsible for conducting all aspects of the recruitment and selection process; it does not, however, have the authority to make the final decision as to who should be appointed. The </w:t>
      </w:r>
      <w:r w:rsidR="001762FF">
        <w:rPr>
          <w:rFonts w:asciiTheme="minorHAnsi" w:hAnsiTheme="minorHAnsi" w:cstheme="minorHAnsi"/>
          <w:bCs/>
          <w:iCs/>
        </w:rPr>
        <w:t>final decision will be made by the Governing B</w:t>
      </w:r>
      <w:r w:rsidR="001762FF" w:rsidRPr="00884FBE">
        <w:rPr>
          <w:rFonts w:asciiTheme="minorHAnsi" w:hAnsiTheme="minorHAnsi" w:cstheme="minorHAnsi"/>
          <w:bCs/>
          <w:iCs/>
        </w:rPr>
        <w:t xml:space="preserve">ody of </w:t>
      </w:r>
      <w:r w:rsidR="001762FF">
        <w:rPr>
          <w:rFonts w:asciiTheme="minorHAnsi" w:hAnsiTheme="minorHAnsi" w:cstheme="minorHAnsi"/>
          <w:bCs/>
          <w:iCs/>
        </w:rPr>
        <w:t>Lady Margaret Hall and t</w:t>
      </w:r>
      <w:r w:rsidRPr="00884FBE">
        <w:rPr>
          <w:rFonts w:asciiTheme="minorHAnsi" w:hAnsiTheme="minorHAnsi" w:cstheme="minorHAnsi"/>
          <w:bCs/>
          <w:iCs/>
        </w:rPr>
        <w:t xml:space="preserve">he Humanities divisional board and on the basis of a recommendation made by the selection committee. No offer of appointment will be valid, therefore, until and unless the recommendation has been approved by both </w:t>
      </w:r>
      <w:r w:rsidR="001762FF">
        <w:rPr>
          <w:rFonts w:asciiTheme="minorHAnsi" w:hAnsiTheme="minorHAnsi" w:cstheme="minorHAnsi"/>
          <w:bCs/>
          <w:iCs/>
        </w:rPr>
        <w:t>the Governing B</w:t>
      </w:r>
      <w:r w:rsidR="001762FF" w:rsidRPr="00884FBE">
        <w:rPr>
          <w:rFonts w:asciiTheme="minorHAnsi" w:hAnsiTheme="minorHAnsi" w:cstheme="minorHAnsi"/>
          <w:bCs/>
          <w:iCs/>
        </w:rPr>
        <w:t>ody</w:t>
      </w:r>
      <w:r w:rsidR="001762FF">
        <w:rPr>
          <w:rFonts w:asciiTheme="minorHAnsi" w:hAnsiTheme="minorHAnsi" w:cstheme="minorHAnsi"/>
          <w:bCs/>
          <w:iCs/>
        </w:rPr>
        <w:t xml:space="preserve"> and</w:t>
      </w:r>
      <w:r w:rsidR="001762FF" w:rsidRPr="00884FBE">
        <w:rPr>
          <w:rFonts w:asciiTheme="minorHAnsi" w:hAnsiTheme="minorHAnsi" w:cstheme="minorHAnsi"/>
          <w:bCs/>
          <w:iCs/>
        </w:rPr>
        <w:t xml:space="preserve"> </w:t>
      </w:r>
      <w:r w:rsidRPr="00884FBE">
        <w:rPr>
          <w:rFonts w:asciiTheme="minorHAnsi" w:hAnsiTheme="minorHAnsi" w:cstheme="minorHAnsi"/>
          <w:bCs/>
          <w:iCs/>
        </w:rPr>
        <w:t>divisional board</w:t>
      </w:r>
      <w:r w:rsidR="001762FF">
        <w:rPr>
          <w:rFonts w:asciiTheme="minorHAnsi" w:hAnsiTheme="minorHAnsi" w:cstheme="minorHAnsi"/>
          <w:bCs/>
          <w:iCs/>
        </w:rPr>
        <w:t xml:space="preserve">, </w:t>
      </w:r>
      <w:r w:rsidRPr="00884FBE">
        <w:rPr>
          <w:rFonts w:asciiTheme="minorHAnsi" w:hAnsiTheme="minorHAnsi" w:cstheme="minorHAnsi"/>
          <w:bCs/>
          <w:iCs/>
        </w:rPr>
        <w:t>and a formal contractual offer has been made.</w:t>
      </w:r>
    </w:p>
    <w:p w14:paraId="5E56006A" w14:textId="0D398E19" w:rsidR="005533A8" w:rsidRDefault="005533A8" w:rsidP="00134F31">
      <w:pPr>
        <w:tabs>
          <w:tab w:val="left" w:pos="576"/>
          <w:tab w:val="left" w:pos="1152"/>
          <w:tab w:val="left" w:pos="1728"/>
          <w:tab w:val="left" w:pos="5760"/>
        </w:tabs>
        <w:suppressAutoHyphens/>
        <w:jc w:val="both"/>
        <w:rPr>
          <w:rFonts w:asciiTheme="minorHAnsi" w:hAnsiTheme="minorHAnsi" w:cstheme="minorHAnsi"/>
          <w:bCs/>
          <w:iCs/>
        </w:rPr>
      </w:pPr>
    </w:p>
    <w:p w14:paraId="740D1272" w14:textId="0FE84A7E" w:rsidR="005533A8" w:rsidRDefault="005533A8" w:rsidP="00134F31">
      <w:pPr>
        <w:tabs>
          <w:tab w:val="left" w:pos="576"/>
          <w:tab w:val="left" w:pos="1152"/>
          <w:tab w:val="left" w:pos="1728"/>
          <w:tab w:val="left" w:pos="5760"/>
        </w:tabs>
        <w:suppressAutoHyphens/>
        <w:jc w:val="both"/>
        <w:rPr>
          <w:rFonts w:asciiTheme="minorHAnsi" w:hAnsiTheme="minorHAnsi" w:cstheme="minorHAnsi"/>
          <w:bCs/>
          <w:iCs/>
        </w:rPr>
      </w:pPr>
    </w:p>
    <w:p w14:paraId="5D7E6B7C" w14:textId="177C2511" w:rsidR="005533A8" w:rsidRDefault="005533A8" w:rsidP="00134F31">
      <w:pPr>
        <w:tabs>
          <w:tab w:val="left" w:pos="576"/>
          <w:tab w:val="left" w:pos="1152"/>
          <w:tab w:val="left" w:pos="1728"/>
          <w:tab w:val="left" w:pos="5760"/>
        </w:tabs>
        <w:suppressAutoHyphens/>
        <w:jc w:val="both"/>
        <w:rPr>
          <w:rFonts w:asciiTheme="minorHAnsi" w:hAnsiTheme="minorHAnsi" w:cstheme="minorHAnsi"/>
          <w:bCs/>
          <w:iCs/>
        </w:rPr>
      </w:pPr>
    </w:p>
    <w:p w14:paraId="10A6B5C0" w14:textId="3E06BE02" w:rsidR="005533A8" w:rsidRDefault="005533A8" w:rsidP="00134F31">
      <w:pPr>
        <w:tabs>
          <w:tab w:val="left" w:pos="576"/>
          <w:tab w:val="left" w:pos="1152"/>
          <w:tab w:val="left" w:pos="1728"/>
          <w:tab w:val="left" w:pos="5760"/>
        </w:tabs>
        <w:suppressAutoHyphens/>
        <w:jc w:val="both"/>
        <w:rPr>
          <w:rFonts w:asciiTheme="minorHAnsi" w:hAnsiTheme="minorHAnsi" w:cstheme="minorHAnsi"/>
          <w:bCs/>
          <w:iCs/>
        </w:rPr>
      </w:pPr>
    </w:p>
    <w:p w14:paraId="23B42BAB" w14:textId="0C6728E3" w:rsidR="005533A8" w:rsidRDefault="005533A8" w:rsidP="00134F31">
      <w:pPr>
        <w:tabs>
          <w:tab w:val="left" w:pos="576"/>
          <w:tab w:val="left" w:pos="1152"/>
          <w:tab w:val="left" w:pos="1728"/>
          <w:tab w:val="left" w:pos="5760"/>
        </w:tabs>
        <w:suppressAutoHyphens/>
        <w:jc w:val="both"/>
        <w:rPr>
          <w:rFonts w:asciiTheme="minorHAnsi" w:hAnsiTheme="minorHAnsi" w:cstheme="minorHAnsi"/>
          <w:bCs/>
          <w:iCs/>
        </w:rPr>
      </w:pPr>
    </w:p>
    <w:p w14:paraId="09E608ED" w14:textId="77777777" w:rsidR="005533A8" w:rsidRPr="00BF7129" w:rsidRDefault="005533A8" w:rsidP="005533A8">
      <w:pPr>
        <w:spacing w:afterLines="60" w:after="144"/>
        <w:ind w:left="72"/>
        <w:jc w:val="right"/>
        <w:textAlignment w:val="baseline"/>
        <w:rPr>
          <w:rFonts w:ascii="Arial" w:eastAsia="Arial" w:hAnsi="Arial"/>
          <w:b/>
          <w:color w:val="000000"/>
          <w:spacing w:val="-4"/>
        </w:rPr>
      </w:pPr>
      <w:r w:rsidRPr="00BF7129">
        <w:rPr>
          <w:rFonts w:eastAsia="PMingLiU"/>
          <w:noProof/>
        </w:rPr>
        <mc:AlternateContent>
          <mc:Choice Requires="wps">
            <w:drawing>
              <wp:anchor distT="0" distB="0" distL="0" distR="0" simplePos="0" relativeHeight="251659264" behindDoc="1" locked="0" layoutInCell="1" allowOverlap="1" wp14:anchorId="0AB9A43B" wp14:editId="0EDE3432">
                <wp:simplePos x="0" y="0"/>
                <wp:positionH relativeFrom="page">
                  <wp:posOffset>6749415</wp:posOffset>
                </wp:positionH>
                <wp:positionV relativeFrom="page">
                  <wp:posOffset>10029825</wp:posOffset>
                </wp:positionV>
                <wp:extent cx="259715" cy="16065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343F" w14:textId="77777777" w:rsidR="00934DA5" w:rsidRDefault="00934DA5" w:rsidP="005533A8">
                            <w:pPr>
                              <w:spacing w:before="16" w:line="230" w:lineRule="exact"/>
                              <w:textAlignment w:val="baseline"/>
                              <w:rPr>
                                <w:rFonts w:ascii="Arial" w:eastAsia="Arial" w:hAnsi="Arial"/>
                                <w:color w:val="000000"/>
                                <w:spacing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9A43B" id="_x0000_t202" coordsize="21600,21600" o:spt="202" path="m,l,21600r21600,l21600,xe">
                <v:stroke joinstyle="miter"/>
                <v:path gradientshapeok="t" o:connecttype="rect"/>
              </v:shapetype>
              <v:shape id="Text Box 4" o:spid="_x0000_s1026" type="#_x0000_t202" style="position:absolute;left:0;text-align:left;margin-left:531.45pt;margin-top:789.75pt;width:20.45pt;height:1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srAIAAKg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" filled="f" stroked="f">
                <v:textbox inset="0,0,0,0">
                  <w:txbxContent>
                    <w:p w14:paraId="30B9343F" w14:textId="77777777" w:rsidR="00934DA5" w:rsidRDefault="00934DA5" w:rsidP="005533A8">
                      <w:pPr>
                        <w:spacing w:before="16" w:line="230" w:lineRule="exact"/>
                        <w:textAlignment w:val="baseline"/>
                        <w:rPr>
                          <w:rFonts w:ascii="Arial" w:eastAsia="Arial" w:hAnsi="Arial"/>
                          <w:color w:val="000000"/>
                          <w:spacing w:val="12"/>
                        </w:rPr>
                      </w:pPr>
                    </w:p>
                  </w:txbxContent>
                </v:textbox>
                <w10:wrap type="square" anchorx="page" anchory="page"/>
              </v:shape>
            </w:pict>
          </mc:Fallback>
        </mc:AlternateContent>
      </w:r>
      <w:r w:rsidRPr="00BF7129">
        <w:rPr>
          <w:rFonts w:ascii="Arial" w:eastAsia="Arial" w:hAnsi="Arial"/>
          <w:b/>
          <w:color w:val="000000"/>
          <w:spacing w:val="-4"/>
        </w:rPr>
        <w:t>Appendix A</w:t>
      </w:r>
    </w:p>
    <w:p w14:paraId="58F12E55" w14:textId="77777777" w:rsidR="005533A8" w:rsidRPr="00BF7129" w:rsidRDefault="005533A8" w:rsidP="005533A8">
      <w:pPr>
        <w:spacing w:afterLines="60" w:after="144"/>
        <w:textAlignment w:val="baseline"/>
        <w:rPr>
          <w:rFonts w:ascii="Arial" w:eastAsia="Arial" w:hAnsi="Arial"/>
          <w:b/>
          <w:color w:val="000000"/>
          <w:spacing w:val="-9"/>
          <w:w w:val="105"/>
          <w:sz w:val="40"/>
        </w:rPr>
      </w:pPr>
      <w:r w:rsidRPr="00BF7129">
        <w:rPr>
          <w:rFonts w:ascii="Arial" w:eastAsia="Arial" w:hAnsi="Arial"/>
          <w:b/>
          <w:color w:val="000000"/>
          <w:spacing w:val="-9"/>
          <w:w w:val="105"/>
          <w:sz w:val="40"/>
        </w:rPr>
        <w:t>The Tutorial Fellowship: General Template of</w:t>
      </w:r>
    </w:p>
    <w:p w14:paraId="79525AC0" w14:textId="65F4E357" w:rsidR="005533A8" w:rsidRPr="00F0178D" w:rsidRDefault="005533A8" w:rsidP="00F0178D">
      <w:pPr>
        <w:spacing w:afterLines="60" w:after="144"/>
        <w:textAlignment w:val="baseline"/>
        <w:rPr>
          <w:rFonts w:ascii="Arial" w:eastAsia="Arial" w:hAnsi="Arial"/>
          <w:b/>
          <w:color w:val="000000"/>
          <w:spacing w:val="-15"/>
          <w:w w:val="105"/>
          <w:sz w:val="40"/>
        </w:rPr>
      </w:pPr>
      <w:r w:rsidRPr="00BF7129">
        <w:rPr>
          <w:rFonts w:ascii="Arial" w:eastAsia="Arial" w:hAnsi="Arial"/>
          <w:b/>
          <w:color w:val="000000"/>
          <w:spacing w:val="-15"/>
          <w:w w:val="105"/>
          <w:sz w:val="40"/>
        </w:rPr>
        <w:t>Duties for Tuto</w:t>
      </w:r>
      <w:r w:rsidR="00F0178D">
        <w:rPr>
          <w:rFonts w:ascii="Arial" w:eastAsia="Arial" w:hAnsi="Arial"/>
          <w:b/>
          <w:color w:val="000000"/>
          <w:spacing w:val="-15"/>
          <w:w w:val="105"/>
          <w:sz w:val="40"/>
        </w:rPr>
        <w:t>rial Fellows in Oxford Colleges</w:t>
      </w:r>
    </w:p>
    <w:p w14:paraId="6770696A" w14:textId="77777777" w:rsidR="005533A8" w:rsidRPr="00BF7129" w:rsidRDefault="005533A8" w:rsidP="005533A8">
      <w:pPr>
        <w:pStyle w:val="Title"/>
        <w:spacing w:afterLines="60" w:after="144"/>
        <w:jc w:val="both"/>
        <w:rPr>
          <w:sz w:val="22"/>
          <w:szCs w:val="22"/>
        </w:rPr>
      </w:pPr>
      <w:r w:rsidRPr="00BF7129">
        <w:rPr>
          <w:sz w:val="22"/>
          <w:szCs w:val="22"/>
        </w:rPr>
        <w:t xml:space="preserve">The Tutorial Fellowship: General Template of Duties </w:t>
      </w:r>
    </w:p>
    <w:p w14:paraId="5E88F67A" w14:textId="77777777" w:rsidR="005533A8" w:rsidRPr="007F7468" w:rsidRDefault="005533A8" w:rsidP="007F7468">
      <w:pPr>
        <w:spacing w:after="120"/>
        <w:rPr>
          <w:rFonts w:ascii="Calibri" w:hAnsi="Calibri"/>
          <w:b/>
        </w:rPr>
      </w:pPr>
      <w:r w:rsidRPr="00A53911">
        <w:rPr>
          <w:rFonts w:ascii="Calibri" w:hAnsi="Calibri"/>
          <w:b/>
        </w:rPr>
        <w:t xml:space="preserve">1: </w:t>
      </w:r>
      <w:r w:rsidRPr="007F7468">
        <w:rPr>
          <w:rFonts w:ascii="Calibri" w:hAnsi="Calibri"/>
          <w:b/>
        </w:rPr>
        <w:t>Introduction</w:t>
      </w:r>
    </w:p>
    <w:p w14:paraId="47648089" w14:textId="7C38BBEF" w:rsidR="005533A8" w:rsidRPr="007F7468" w:rsidRDefault="00F0178D" w:rsidP="00F0178D">
      <w:pPr>
        <w:pStyle w:val="BodyTextIndent3"/>
        <w:spacing w:after="120"/>
        <w:rPr>
          <w:rFonts w:ascii="Calibri" w:hAnsi="Calibri"/>
        </w:rPr>
      </w:pPr>
      <w:r>
        <w:rPr>
          <w:rFonts w:ascii="Calibri" w:hAnsi="Calibri"/>
        </w:rPr>
        <w:tab/>
      </w:r>
      <w:r w:rsidR="005533A8" w:rsidRPr="007F7468">
        <w:rPr>
          <w:rFonts w:ascii="Calibri" w:hAnsi="Calibri"/>
        </w:rPr>
        <w:t>A Tutorial Fellowship represents the College side of a joint appoint</w:t>
      </w:r>
      <w:r>
        <w:rPr>
          <w:rFonts w:ascii="Calibri" w:hAnsi="Calibri"/>
        </w:rPr>
        <w:t xml:space="preserve">ment, i.e. an appointment which </w:t>
      </w:r>
      <w:r w:rsidR="005533A8" w:rsidRPr="007F7468">
        <w:rPr>
          <w:rFonts w:ascii="Calibri" w:hAnsi="Calibri"/>
        </w:rPr>
        <w:t>involves a College component and a University component.  The University side is represented by an Associate Professorship</w:t>
      </w:r>
      <w:r w:rsidR="005533A8" w:rsidRPr="007F7468">
        <w:rPr>
          <w:rStyle w:val="FootnoteReference"/>
          <w:rFonts w:ascii="Calibri" w:hAnsi="Calibri"/>
        </w:rPr>
        <w:footnoteReference w:id="2"/>
      </w:r>
      <w:r w:rsidR="005533A8" w:rsidRPr="007F7468">
        <w:rPr>
          <w:rFonts w:ascii="Calibri" w:hAnsi="Calibri"/>
        </w:rPr>
        <w:t>. The appointee is selected and funded jointly by the College(s) concerned and by the relevant division of the University. The joint appointment system is an unusual arrangement in research-intensive universities. Its central feature is that academics of major research reputation are attached to particular Colleges as Tutorial Fellows, where they are members of an interdisciplinary community of moderate size. In those Colleges they teach, and arrange teaching for, a small cohort of very able undergraduates in tutorials (teaching sessions with one, two, or three students) and small classes, monitoring their progress individually over the whole of their course. They also have responsibility for advising a certain number of graduate students in their subject area within their College. Tutorial Fellowships thus hold a key place in the intellectual culture of the collegiate University of Oxford. This document, adopted by the Conference of Colleges</w:t>
      </w:r>
      <w:r w:rsidR="005533A8" w:rsidRPr="007F7468">
        <w:rPr>
          <w:rFonts w:ascii="Calibri" w:hAnsi="Calibri"/>
          <w:i/>
          <w:iCs/>
        </w:rPr>
        <w:t>,</w:t>
      </w:r>
      <w:r w:rsidR="005533A8" w:rsidRPr="007F7468">
        <w:rPr>
          <w:rFonts w:ascii="Calibri" w:hAnsi="Calibri"/>
        </w:rPr>
        <w:t xml:space="preserve"> aims to set out the main features of Tutorial Fellowships, and the expectations that Colleges will generally have of Tutorial Fellows.</w:t>
      </w:r>
    </w:p>
    <w:p w14:paraId="75A3D5EB" w14:textId="77777777" w:rsidR="005533A8" w:rsidRPr="007F7468" w:rsidRDefault="005533A8" w:rsidP="007F7468">
      <w:pPr>
        <w:pStyle w:val="Footer"/>
        <w:spacing w:after="240"/>
        <w:jc w:val="both"/>
        <w:rPr>
          <w:rFonts w:ascii="Calibri" w:hAnsi="Calibri"/>
        </w:rPr>
      </w:pPr>
      <w:r w:rsidRPr="007F7468">
        <w:rPr>
          <w:rFonts w:ascii="Calibri" w:hAnsi="Calibri"/>
        </w:rPr>
        <w:t>The duties of a Tutorial Fellow are not confined to the College. All have an obligation as members of a department or faculty to contribute to research and teaching, and this will usually include lecturing, class teaching, supervision of graduate students and University examining alongside contributing to an internationally excellent research environment. As Associate Professors, the holders of joint appointments will also be expected to contribute to discussion and governance in their faculty or department, serving on committees, revising teaching syllabus materials and reading lists, and taking on administrative roles as needed. All Tutorial Fellows are also members of Congregation, the sovereign legislative body within the University, and have a right to vote on matters before Congregation</w:t>
      </w:r>
      <w:r w:rsidRPr="007F7468">
        <w:rPr>
          <w:rFonts w:ascii="Calibri" w:hAnsi="Calibri"/>
          <w:b/>
          <w:bCs/>
          <w:i/>
          <w:iCs/>
        </w:rPr>
        <w:t xml:space="preserve">. </w:t>
      </w:r>
    </w:p>
    <w:p w14:paraId="29528385" w14:textId="77777777" w:rsidR="005533A8" w:rsidRPr="007F7468" w:rsidRDefault="005533A8" w:rsidP="007F7468">
      <w:pPr>
        <w:spacing w:after="120"/>
        <w:rPr>
          <w:rFonts w:ascii="Calibri" w:hAnsi="Calibri"/>
          <w:b/>
        </w:rPr>
      </w:pPr>
      <w:r w:rsidRPr="007F7468">
        <w:rPr>
          <w:rFonts w:ascii="Calibri" w:hAnsi="Calibri"/>
          <w:b/>
        </w:rPr>
        <w:t xml:space="preserve">2: Research </w:t>
      </w:r>
    </w:p>
    <w:p w14:paraId="5D8C5590" w14:textId="77777777" w:rsidR="005533A8" w:rsidRPr="007F7468" w:rsidRDefault="005533A8" w:rsidP="00F0178D">
      <w:pPr>
        <w:pStyle w:val="BodyTextIndent"/>
        <w:spacing w:after="240"/>
        <w:ind w:left="0"/>
        <w:rPr>
          <w:rFonts w:ascii="Calibri" w:hAnsi="Calibri"/>
        </w:rPr>
      </w:pPr>
      <w:r w:rsidRPr="007F7468">
        <w:rPr>
          <w:rFonts w:ascii="Calibri" w:hAnsi="Calibri"/>
        </w:rPr>
        <w:t>The Colleges have the same interest as departments and faculties in seeking to appoint to Tutorial Fellowships academic staff whose research is or has the potential to be of international standing, and a Tutorial Fellow will be required by the College to engage in research and publication at the highest level. The Colleges and the University work together to appoint outstanding researchers who are willing and able to engage in undergraduate and graduate</w:t>
      </w:r>
      <w:r w:rsidRPr="007F7468">
        <w:rPr>
          <w:rFonts w:ascii="Calibri" w:hAnsi="Calibri"/>
          <w:b/>
          <w:bCs/>
          <w:i/>
          <w:iCs/>
        </w:rPr>
        <w:t xml:space="preserve"> </w:t>
      </w:r>
      <w:r w:rsidRPr="007F7468">
        <w:rPr>
          <w:rFonts w:ascii="Calibri" w:hAnsi="Calibri"/>
        </w:rPr>
        <w:t xml:space="preserve">teaching, student support and pastoral work, and administrative duties. Colleges offer extensive support for research, funding regular sabbatical leave and providing a system of allowances, together with rooms and library facilities, all within a welcoming, interdisciplinary community. </w:t>
      </w:r>
    </w:p>
    <w:p w14:paraId="6BBB63C1" w14:textId="77777777" w:rsidR="005533A8" w:rsidRPr="007F7468" w:rsidRDefault="005533A8" w:rsidP="007F7468">
      <w:pPr>
        <w:spacing w:after="120"/>
        <w:rPr>
          <w:rFonts w:ascii="Calibri" w:hAnsi="Calibri"/>
          <w:b/>
        </w:rPr>
      </w:pPr>
      <w:r w:rsidRPr="007F7468">
        <w:rPr>
          <w:rFonts w:ascii="Calibri" w:hAnsi="Calibri"/>
          <w:b/>
        </w:rPr>
        <w:t>3: Teaching and support</w:t>
      </w:r>
    </w:p>
    <w:p w14:paraId="0EEED947" w14:textId="77777777" w:rsidR="005533A8" w:rsidRPr="007F7468" w:rsidRDefault="005533A8" w:rsidP="00F0178D">
      <w:pPr>
        <w:spacing w:after="120"/>
        <w:rPr>
          <w:rFonts w:ascii="Calibri" w:hAnsi="Calibri"/>
        </w:rPr>
      </w:pPr>
      <w:r w:rsidRPr="007F7468">
        <w:rPr>
          <w:rFonts w:ascii="Calibri" w:hAnsi="Calibri"/>
        </w:rPr>
        <w:t>Those appointed to Tutorial Fellowships are required to perform for the College or for the benefit of the College</w:t>
      </w:r>
      <w:r w:rsidRPr="007F7468">
        <w:rPr>
          <w:rFonts w:ascii="Calibri" w:hAnsi="Calibri"/>
          <w:i/>
          <w:iCs/>
        </w:rPr>
        <w:t xml:space="preserve"> </w:t>
      </w:r>
      <w:r w:rsidRPr="007F7468">
        <w:rPr>
          <w:rFonts w:ascii="Calibri" w:hAnsi="Calibri"/>
        </w:rPr>
        <w:t>the stint of undergraduate tutorial teaching specified in their contract or further particulars, under the general oversight of each College’s Senior Tutor. The timing of tutorials and the exact numbers of students in each tutorial group are usually matter</w:t>
      </w:r>
      <w:r w:rsidRPr="007F7468">
        <w:rPr>
          <w:rFonts w:ascii="Calibri" w:hAnsi="Calibri"/>
          <w:bCs/>
          <w:iCs/>
        </w:rPr>
        <w:t>s</w:t>
      </w:r>
      <w:r w:rsidRPr="007F7468">
        <w:rPr>
          <w:rFonts w:ascii="Calibri" w:hAnsi="Calibri"/>
        </w:rPr>
        <w:t xml:space="preserve"> for the individual tutor, though each College will have established conventions, and the Senior Tutor and subject colleagues will provide advice and examples of</w:t>
      </w:r>
      <w:r w:rsidRPr="007F7468">
        <w:rPr>
          <w:rFonts w:ascii="Calibri" w:hAnsi="Calibri"/>
          <w:b/>
          <w:bCs/>
          <w:i/>
          <w:iCs/>
        </w:rPr>
        <w:t xml:space="preserve"> </w:t>
      </w:r>
      <w:r w:rsidRPr="007F7468">
        <w:rPr>
          <w:rFonts w:ascii="Calibri" w:hAnsi="Calibri"/>
        </w:rPr>
        <w:t xml:space="preserve">past good practice including arrangements such as intercollegiate teaching exchanges which are commonly used to provide expert coverage of different aspects of (or subjects within) a discipline. Tutorial teaching is not the same as lecturing: the intention is to engage the students in small groups in intellectual interaction and creative dialogue so as to help them develop an independent, critical, and well-informed approach to their discipline. This approach is underpinned by regularly setting written work, typically weekly essays or problem sheets supported as necessary with recommended reading. Assessment and feedback on that written work is given by the tutors orally during the tutorials as well as by more conventional written comments or marking. Appointees should have the qualities required to relate effectively to students and their academic and personal needs. </w:t>
      </w:r>
    </w:p>
    <w:p w14:paraId="7C123D80" w14:textId="77777777" w:rsidR="005533A8" w:rsidRPr="007F7468" w:rsidRDefault="005533A8" w:rsidP="007F7468">
      <w:pPr>
        <w:spacing w:after="120"/>
        <w:rPr>
          <w:rFonts w:ascii="Calibri" w:hAnsi="Calibri"/>
        </w:rPr>
      </w:pPr>
      <w:r w:rsidRPr="007F7468">
        <w:rPr>
          <w:rFonts w:ascii="Calibri" w:hAnsi="Calibri"/>
        </w:rPr>
        <w:t>Tutorial Fellows are generally assigned sole or joint tutorial responsibility for a defined group of students in their subject area within their College. This work typically involves the following tasks to support the students’ education:</w:t>
      </w:r>
    </w:p>
    <w:p w14:paraId="62CE46FE" w14:textId="77777777" w:rsidR="005533A8" w:rsidRPr="007F7468" w:rsidRDefault="005533A8" w:rsidP="007F7468">
      <w:pPr>
        <w:numPr>
          <w:ilvl w:val="0"/>
          <w:numId w:val="44"/>
        </w:numPr>
        <w:tabs>
          <w:tab w:val="left" w:pos="1152"/>
          <w:tab w:val="left" w:pos="1728"/>
          <w:tab w:val="left" w:pos="5760"/>
          <w:tab w:val="right" w:pos="9029"/>
        </w:tabs>
        <w:spacing w:after="120"/>
        <w:ind w:left="720" w:firstLine="0"/>
        <w:jc w:val="both"/>
        <w:rPr>
          <w:rFonts w:ascii="Calibri" w:hAnsi="Calibri"/>
        </w:rPr>
      </w:pPr>
      <w:r w:rsidRPr="007F7468">
        <w:rPr>
          <w:rFonts w:ascii="Calibri" w:hAnsi="Calibri"/>
        </w:rPr>
        <w:t>arranging tutorial and/or class teaching for each student in each term, whether the teaching is done by the tutor or another, and ensuring that teaching is of an appropriate standard;</w:t>
      </w:r>
    </w:p>
    <w:p w14:paraId="1E8662E8" w14:textId="77777777" w:rsidR="005533A8" w:rsidRPr="007F7468" w:rsidRDefault="005533A8" w:rsidP="007F7468">
      <w:pPr>
        <w:spacing w:after="120"/>
        <w:ind w:left="720"/>
        <w:rPr>
          <w:rFonts w:ascii="Calibri" w:hAnsi="Calibri"/>
        </w:rPr>
      </w:pPr>
      <w:r w:rsidRPr="007F7468">
        <w:rPr>
          <w:rFonts w:ascii="Calibri" w:hAnsi="Calibri"/>
        </w:rPr>
        <w:t>(b)</w:t>
      </w:r>
      <w:r w:rsidRPr="007F7468">
        <w:rPr>
          <w:rFonts w:ascii="Calibri" w:hAnsi="Calibri"/>
        </w:rPr>
        <w:tab/>
        <w:t>monitoring students’ progress through termly written reports, and by means of collections (regular tests of performance) and/or assessment of vacation work;</w:t>
      </w:r>
    </w:p>
    <w:p w14:paraId="248D0F96" w14:textId="77777777" w:rsidR="005533A8" w:rsidRPr="007F7468" w:rsidRDefault="005533A8" w:rsidP="007F7468">
      <w:pPr>
        <w:spacing w:after="120"/>
        <w:ind w:left="720"/>
        <w:rPr>
          <w:rFonts w:ascii="Calibri" w:hAnsi="Calibri"/>
        </w:rPr>
      </w:pPr>
      <w:r w:rsidRPr="007F7468">
        <w:rPr>
          <w:rFonts w:ascii="Calibri" w:hAnsi="Calibri"/>
        </w:rPr>
        <w:t>(c)</w:t>
      </w:r>
      <w:r w:rsidRPr="007F7468">
        <w:rPr>
          <w:rFonts w:ascii="Calibri" w:hAnsi="Calibri"/>
        </w:rPr>
        <w:tab/>
        <w:t>pastoral support of undergraduates reading the subject in question;</w:t>
      </w:r>
    </w:p>
    <w:p w14:paraId="529BB4E6" w14:textId="77777777" w:rsidR="005533A8" w:rsidRPr="007F7468" w:rsidRDefault="005533A8" w:rsidP="007F7468">
      <w:pPr>
        <w:spacing w:after="120"/>
        <w:ind w:left="720"/>
        <w:rPr>
          <w:rFonts w:ascii="Calibri" w:hAnsi="Calibri"/>
        </w:rPr>
      </w:pPr>
      <w:r w:rsidRPr="007F7468">
        <w:rPr>
          <w:rFonts w:ascii="Calibri" w:hAnsi="Calibri"/>
        </w:rPr>
        <w:t>(d)</w:t>
      </w:r>
      <w:r w:rsidRPr="007F7468">
        <w:rPr>
          <w:rFonts w:ascii="Calibri" w:hAnsi="Calibri"/>
        </w:rPr>
        <w:tab/>
        <w:t>interviewing candidates who apply to read the subject at the College</w:t>
      </w:r>
      <w:r w:rsidRPr="007F7468">
        <w:rPr>
          <w:rFonts w:ascii="Calibri" w:hAnsi="Calibri"/>
          <w:b/>
          <w:bCs/>
          <w:i/>
          <w:iCs/>
        </w:rPr>
        <w:t xml:space="preserve">, </w:t>
      </w:r>
      <w:r w:rsidRPr="007F7468">
        <w:rPr>
          <w:rFonts w:ascii="Calibri" w:hAnsi="Calibri"/>
        </w:rPr>
        <w:t>including arranging for help from other suitable interviewers and making the final selection of who should be admitted;</w:t>
      </w:r>
    </w:p>
    <w:p w14:paraId="3A77B95E" w14:textId="77777777" w:rsidR="005533A8" w:rsidRPr="007F7468" w:rsidRDefault="005533A8" w:rsidP="007F7468">
      <w:pPr>
        <w:spacing w:after="120"/>
        <w:ind w:left="720"/>
        <w:rPr>
          <w:rFonts w:ascii="Calibri" w:hAnsi="Calibri"/>
        </w:rPr>
      </w:pPr>
      <w:r w:rsidRPr="007F7468">
        <w:rPr>
          <w:rFonts w:ascii="Calibri" w:hAnsi="Calibri"/>
        </w:rPr>
        <w:t>(e)</w:t>
      </w:r>
      <w:r w:rsidRPr="007F7468">
        <w:rPr>
          <w:rFonts w:ascii="Calibri" w:hAnsi="Calibri"/>
        </w:rPr>
        <w:tab/>
        <w:t>writing references for students, and directing them to appropriate careers advice;</w:t>
      </w:r>
    </w:p>
    <w:p w14:paraId="1E0F0E83" w14:textId="77777777" w:rsidR="005533A8" w:rsidRPr="007F7468" w:rsidRDefault="005533A8" w:rsidP="007F7468">
      <w:pPr>
        <w:spacing w:after="120"/>
        <w:ind w:left="720"/>
        <w:rPr>
          <w:rFonts w:ascii="Calibri" w:hAnsi="Calibri"/>
        </w:rPr>
      </w:pPr>
      <w:r w:rsidRPr="007F7468">
        <w:rPr>
          <w:rFonts w:ascii="Calibri" w:hAnsi="Calibri"/>
        </w:rPr>
        <w:t>(f)</w:t>
      </w:r>
      <w:r w:rsidRPr="007F7468">
        <w:rPr>
          <w:rFonts w:ascii="Calibri" w:hAnsi="Calibri"/>
          <w:b/>
          <w:bCs/>
          <w:i/>
          <w:iCs/>
        </w:rPr>
        <w:tab/>
      </w:r>
      <w:r w:rsidRPr="007F7468">
        <w:rPr>
          <w:rFonts w:ascii="Calibri" w:hAnsi="Calibri"/>
        </w:rPr>
        <w:t>recommending and selecting books and online materials for their subject area in the College Library;</w:t>
      </w:r>
    </w:p>
    <w:p w14:paraId="42AC7661" w14:textId="77777777" w:rsidR="005533A8" w:rsidRPr="007F7468" w:rsidRDefault="005533A8" w:rsidP="007F7468">
      <w:pPr>
        <w:spacing w:after="120"/>
        <w:ind w:left="720"/>
        <w:rPr>
          <w:rFonts w:ascii="Calibri" w:hAnsi="Calibri"/>
        </w:rPr>
      </w:pPr>
      <w:r w:rsidRPr="007F7468">
        <w:rPr>
          <w:rFonts w:ascii="Calibri" w:hAnsi="Calibri"/>
        </w:rPr>
        <w:t>(g)</w:t>
      </w:r>
      <w:r w:rsidRPr="007F7468">
        <w:rPr>
          <w:rFonts w:ascii="Calibri" w:hAnsi="Calibri"/>
        </w:rPr>
        <w:tab/>
        <w:t>delegating responsibilities (a)-(f) above when on sabbatical leave, in consultation with the Senior Tutor and subject colleagues.</w:t>
      </w:r>
    </w:p>
    <w:p w14:paraId="6D464951" w14:textId="77777777" w:rsidR="005533A8" w:rsidRPr="007F7468" w:rsidRDefault="005533A8" w:rsidP="007F7468">
      <w:pPr>
        <w:pStyle w:val="BodyText"/>
        <w:jc w:val="both"/>
        <w:rPr>
          <w:rFonts w:ascii="Calibri" w:hAnsi="Calibri"/>
        </w:rPr>
      </w:pPr>
      <w:r w:rsidRPr="007F7468">
        <w:rPr>
          <w:rFonts w:ascii="Calibri" w:hAnsi="Calibri"/>
        </w:rPr>
        <w:t>Tutorial Fellows are supported in these tasks by the administrative staff of the College and by the College Officers.</w:t>
      </w:r>
    </w:p>
    <w:p w14:paraId="3C779FB6" w14:textId="77777777" w:rsidR="005533A8" w:rsidRPr="007F7468" w:rsidRDefault="005533A8" w:rsidP="007F7468">
      <w:pPr>
        <w:pStyle w:val="BodyText"/>
        <w:jc w:val="both"/>
        <w:rPr>
          <w:rFonts w:ascii="Calibri" w:hAnsi="Calibri"/>
        </w:rPr>
      </w:pPr>
      <w:r w:rsidRPr="007F7468">
        <w:rPr>
          <w:rFonts w:ascii="Calibri" w:hAnsi="Calibri"/>
        </w:rPr>
        <w:t>Tutorial Fellows normally do their tutorial teaching in rooms provided for them in Colleges or in their Departments or Faculties and should be easily contactable through their Colleges during Term (although it is recognised that conferences and other commitments may mean that Tutorial Fellows are sometimes away from Oxford for short periods in Term).</w:t>
      </w:r>
    </w:p>
    <w:p w14:paraId="5436E98D" w14:textId="77777777" w:rsidR="005533A8" w:rsidRPr="007F7468" w:rsidRDefault="005533A8" w:rsidP="007F7468">
      <w:pPr>
        <w:pStyle w:val="BodyText"/>
        <w:spacing w:after="240"/>
        <w:jc w:val="both"/>
        <w:rPr>
          <w:rFonts w:ascii="Calibri" w:hAnsi="Calibri"/>
        </w:rPr>
      </w:pPr>
      <w:r w:rsidRPr="007F7468">
        <w:rPr>
          <w:rFonts w:ascii="Calibri" w:hAnsi="Calibri"/>
        </w:rPr>
        <w:t>Oxford Colleges offer strong pastoral support to all their students. Here Tutorial Fellows play a key role, not only for their own undergraduates as indicated above, but also by acting as ‘College Adviser’ in College for a number of graduate students in their disciplinary area (this being additional to the formal academic supervision of research students arranged by the University with a suitable expert very possibly from another College). While Tutorial Fellows are often the first point of contact for students who are having difficulties, there are, of course, experts available when professional help is needed. Tutorial Fellows work closely with College Officers and with staff with appropriate medical and welfare training to ensure that students are supported appropriately and referred to professional services if that is necessary.</w:t>
      </w:r>
    </w:p>
    <w:p w14:paraId="59AA974B" w14:textId="77777777" w:rsidR="005533A8" w:rsidRPr="007F7468" w:rsidRDefault="005533A8" w:rsidP="007F7468">
      <w:pPr>
        <w:spacing w:after="120"/>
        <w:rPr>
          <w:rFonts w:ascii="Calibri" w:hAnsi="Calibri"/>
        </w:rPr>
      </w:pPr>
      <w:r w:rsidRPr="007F7468">
        <w:rPr>
          <w:rFonts w:ascii="Calibri" w:hAnsi="Calibri"/>
          <w:b/>
        </w:rPr>
        <w:t>4: College Governance</w:t>
      </w:r>
    </w:p>
    <w:p w14:paraId="007B069F" w14:textId="77777777" w:rsidR="005533A8" w:rsidRPr="007F7468" w:rsidRDefault="005533A8" w:rsidP="00F0178D">
      <w:pPr>
        <w:pStyle w:val="BodyTextIndent2"/>
        <w:spacing w:after="240" w:line="240" w:lineRule="auto"/>
        <w:ind w:left="0"/>
        <w:jc w:val="both"/>
        <w:rPr>
          <w:rFonts w:ascii="Calibri" w:hAnsi="Calibri"/>
        </w:rPr>
      </w:pPr>
      <w:r w:rsidRPr="007F7468">
        <w:rPr>
          <w:rFonts w:ascii="Calibri" w:hAnsi="Calibri"/>
        </w:rPr>
        <w:t>Oxford Colleges are self-governing communities with wide responsibilities. Tutorial Fellows are normally members of College Governing Bodies, the sovereign bodies of Colleges. They are usually Charity Trustees as well as employees. In many Colleges, major College Officerships (Senior Tutor, Tutor for Admissions, Tutor for Graduates, Dean) are held by Fellows specially appointed to undertake those roles on a full-time basis. However, in some Colleges, such officerships are taken on by Tutorial Fellows on a full-time or part-time basis for agreed limited periods in return for additional stipend and/or a specified remission of tutorial teaching duties. In these various ways, Tutorial Fellows are expected to contribute to the governance and running of their Colleges, though Tutorial Fellows will not normally</w:t>
      </w:r>
      <w:r w:rsidRPr="007F7468">
        <w:rPr>
          <w:rFonts w:ascii="Calibri" w:hAnsi="Calibri"/>
          <w:b/>
          <w:bCs/>
          <w:i/>
          <w:iCs/>
        </w:rPr>
        <w:t xml:space="preserve"> </w:t>
      </w:r>
      <w:r w:rsidRPr="007F7468">
        <w:rPr>
          <w:rFonts w:ascii="Calibri" w:hAnsi="Calibri"/>
          <w:bCs/>
          <w:iCs/>
        </w:rPr>
        <w:t xml:space="preserve">be asked to take on significant administrative duties </w:t>
      </w:r>
      <w:r w:rsidRPr="007F7468">
        <w:rPr>
          <w:rFonts w:ascii="Calibri" w:hAnsi="Calibri"/>
        </w:rPr>
        <w:t>in their probationary period (or in the first five years, if their probationary period is shorter than that).</w:t>
      </w:r>
    </w:p>
    <w:p w14:paraId="6C98457C" w14:textId="77777777" w:rsidR="005533A8" w:rsidRPr="00134F31" w:rsidRDefault="005533A8" w:rsidP="00134F31">
      <w:pPr>
        <w:tabs>
          <w:tab w:val="left" w:pos="576"/>
          <w:tab w:val="left" w:pos="1152"/>
          <w:tab w:val="left" w:pos="1728"/>
          <w:tab w:val="left" w:pos="5760"/>
        </w:tabs>
        <w:suppressAutoHyphens/>
        <w:jc w:val="both"/>
        <w:rPr>
          <w:rFonts w:asciiTheme="minorHAnsi" w:hAnsiTheme="minorHAnsi" w:cstheme="minorHAnsi"/>
        </w:rPr>
      </w:pPr>
    </w:p>
    <w:sectPr w:rsidR="005533A8" w:rsidRPr="00134F31" w:rsidSect="0044646F">
      <w:footerReference w:type="even" r:id="rId68"/>
      <w:footerReference w:type="default" r:id="rId69"/>
      <w:headerReference w:type="first" r:id="rId70"/>
      <w:footerReference w:type="first" r:id="rId71"/>
      <w:pgSz w:w="11906" w:h="16838" w:code="9"/>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385C" w14:textId="77777777" w:rsidR="00934DA5" w:rsidRDefault="00934DA5" w:rsidP="0044646F">
      <w:r>
        <w:separator/>
      </w:r>
    </w:p>
  </w:endnote>
  <w:endnote w:type="continuationSeparator" w:id="0">
    <w:p w14:paraId="18596217" w14:textId="77777777" w:rsidR="00934DA5" w:rsidRDefault="00934DA5" w:rsidP="0044646F">
      <w:r>
        <w:continuationSeparator/>
      </w:r>
    </w:p>
  </w:endnote>
  <w:endnote w:type="continuationNotice" w:id="1">
    <w:p w14:paraId="126019E7" w14:textId="77777777" w:rsidR="00934DA5" w:rsidRDefault="00934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EF76" w14:textId="77777777" w:rsidR="00934DA5" w:rsidRDefault="00934DA5" w:rsidP="00BC0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25685F8" w14:textId="77777777" w:rsidR="00934DA5" w:rsidRDefault="00934DA5" w:rsidP="00006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5931" w14:textId="166E0962" w:rsidR="00934DA5" w:rsidRDefault="00934DA5" w:rsidP="00BC0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709">
      <w:rPr>
        <w:rStyle w:val="PageNumber"/>
        <w:noProof/>
      </w:rPr>
      <w:t>4</w:t>
    </w:r>
    <w:r>
      <w:rPr>
        <w:rStyle w:val="PageNumber"/>
      </w:rPr>
      <w:fldChar w:fldCharType="end"/>
    </w:r>
  </w:p>
  <w:p w14:paraId="1E18A164" w14:textId="77777777" w:rsidR="00934DA5" w:rsidRPr="00F40C84" w:rsidRDefault="00934DA5" w:rsidP="00BC014C">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9BA0" w14:textId="77777777" w:rsidR="00934DA5" w:rsidRDefault="00934DA5" w:rsidP="005D29E3">
    <w:pPr>
      <w:pStyle w:val="Footer"/>
    </w:pPr>
    <w:r w:rsidRPr="00287004">
      <w:rPr>
        <w:noProof/>
      </w:rPr>
      <w:drawing>
        <wp:inline distT="0" distB="0" distL="0" distR="0" wp14:anchorId="1F3A1FD2" wp14:editId="13E374D6">
          <wp:extent cx="990600" cy="781050"/>
          <wp:effectExtent l="0" t="0" r="0" b="0"/>
          <wp:docPr id="4" name="Picture 4"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t xml:space="preserve">                </w:t>
    </w:r>
    <w:r>
      <w:rPr>
        <w:noProof/>
      </w:rPr>
      <w:drawing>
        <wp:inline distT="0" distB="0" distL="0" distR="0" wp14:anchorId="1805FC67" wp14:editId="38B0B9E9">
          <wp:extent cx="771525" cy="638175"/>
          <wp:effectExtent l="0" t="0" r="9525" b="9525"/>
          <wp:docPr id="3"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Pr>
        <w:rFonts w:ascii="Verdana" w:hAnsi="Verdana"/>
        <w:color w:val="444444"/>
        <w:sz w:val="17"/>
        <w:szCs w:val="17"/>
      </w:rPr>
      <w:tab/>
      <w:t xml:space="preserve">                      </w:t>
    </w:r>
    <w:r>
      <w:rPr>
        <w:rFonts w:ascii="Verdana" w:hAnsi="Verdana"/>
        <w:noProof/>
        <w:color w:val="002D62"/>
        <w:sz w:val="17"/>
        <w:szCs w:val="17"/>
      </w:rPr>
      <w:drawing>
        <wp:inline distT="0" distB="0" distL="0" distR="0" wp14:anchorId="6ED8E5DA" wp14:editId="11F6BD9B">
          <wp:extent cx="676275" cy="723900"/>
          <wp:effectExtent l="0" t="0" r="9525" b="0"/>
          <wp:docPr id="6" name="Picture 1" descr="https://www.ox.ac.uk/media/global/wwwoxacuk/localsites/currentvacancies/images/lefthandside/HR_excellence3.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x.ac.uk/media/global/wwwoxacuk/localsites/currentvacancies/images/lefthandside/HR_excellence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r>
      <w:rPr>
        <w:rFonts w:ascii="Verdana" w:hAnsi="Verdana"/>
        <w:color w:val="444444"/>
        <w:sz w:val="17"/>
        <w:szCs w:val="17"/>
      </w:rPr>
      <w:tab/>
      <w:t xml:space="preserve">       </w:t>
    </w:r>
    <w:r>
      <w:rPr>
        <w:rFonts w:ascii="Verdana" w:hAnsi="Verdana"/>
        <w:noProof/>
        <w:color w:val="002D62"/>
        <w:sz w:val="17"/>
        <w:szCs w:val="17"/>
      </w:rPr>
      <w:drawing>
        <wp:inline distT="0" distB="0" distL="0" distR="0" wp14:anchorId="41D49BE1" wp14:editId="146CE5E6">
          <wp:extent cx="1104900" cy="600075"/>
          <wp:effectExtent l="0" t="0" r="0" b="9525"/>
          <wp:docPr id="5" name="Picture 2" descr="https://www.ox.ac.uk/media/global/wwwoxacuk/localsites/currentvacancies/images/lefthandside/AS_RGB_Bronze-Award_reduce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x.ac.uk/media/global/wwwoxacuk/localsites/currentvacancies/images/lefthandside/AS_RGB_Bronze-Award_reduc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14:paraId="521A1D0A" w14:textId="77777777" w:rsidR="00934DA5" w:rsidRDefault="0093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E478" w14:textId="77777777" w:rsidR="00934DA5" w:rsidRDefault="00934DA5" w:rsidP="0044646F">
      <w:r>
        <w:separator/>
      </w:r>
    </w:p>
  </w:footnote>
  <w:footnote w:type="continuationSeparator" w:id="0">
    <w:p w14:paraId="6264B6BD" w14:textId="77777777" w:rsidR="00934DA5" w:rsidRDefault="00934DA5" w:rsidP="0044646F">
      <w:r>
        <w:continuationSeparator/>
      </w:r>
    </w:p>
  </w:footnote>
  <w:footnote w:type="continuationNotice" w:id="1">
    <w:p w14:paraId="7F0D3421" w14:textId="77777777" w:rsidR="00934DA5" w:rsidRDefault="00934DA5"/>
  </w:footnote>
  <w:footnote w:id="2">
    <w:p w14:paraId="7D850916" w14:textId="77777777" w:rsidR="00934DA5" w:rsidRDefault="00934DA5" w:rsidP="005533A8">
      <w:pPr>
        <w:pStyle w:val="FootnoteText"/>
      </w:pPr>
      <w:r w:rsidRPr="00236507">
        <w:rPr>
          <w:rStyle w:val="FootnoteReference"/>
          <w:rFonts w:ascii="Calibri" w:hAnsi="Calibri"/>
        </w:rPr>
        <w:footnoteRef/>
      </w:r>
      <w:r w:rsidRPr="00236507">
        <w:rPr>
          <w:rFonts w:ascii="Calibri" w:hAnsi="Calibri"/>
        </w:rPr>
        <w:t xml:space="preserve"> Associate Professorships come in three different forms according to the balance of duties owed to the College and University</w:t>
      </w:r>
      <w:r>
        <w:rPr>
          <w:rFonts w:ascii="Calibri" w:hAnsi="Calibri"/>
        </w:rPr>
        <w:t xml:space="preserve"> and formally known as </w:t>
      </w:r>
      <w:r w:rsidRPr="00236507">
        <w:rPr>
          <w:rFonts w:ascii="Calibri" w:hAnsi="Calibri"/>
          <w:szCs w:val="22"/>
        </w:rPr>
        <w:t>CUF (Common University Fund) Lecturership</w:t>
      </w:r>
      <w:r>
        <w:rPr>
          <w:rFonts w:ascii="Calibri" w:hAnsi="Calibri"/>
          <w:szCs w:val="22"/>
        </w:rPr>
        <w:t>s</w:t>
      </w:r>
      <w:r w:rsidRPr="00236507">
        <w:rPr>
          <w:rFonts w:ascii="Calibri" w:hAnsi="Calibri"/>
          <w:szCs w:val="22"/>
        </w:rPr>
        <w:t>, UL</w:t>
      </w:r>
      <w:r>
        <w:rPr>
          <w:rFonts w:ascii="Calibri" w:hAnsi="Calibri"/>
          <w:szCs w:val="22"/>
        </w:rPr>
        <w:t>s</w:t>
      </w:r>
      <w:r w:rsidRPr="00236507">
        <w:rPr>
          <w:rFonts w:ascii="Calibri" w:hAnsi="Calibri"/>
          <w:szCs w:val="22"/>
        </w:rPr>
        <w:t xml:space="preserve"> (University Lecturership</w:t>
      </w:r>
      <w:r>
        <w:rPr>
          <w:rFonts w:ascii="Calibri" w:hAnsi="Calibri"/>
          <w:szCs w:val="22"/>
        </w:rPr>
        <w:t>s</w:t>
      </w:r>
      <w:r w:rsidRPr="00236507">
        <w:rPr>
          <w:rFonts w:ascii="Calibri" w:hAnsi="Calibri"/>
          <w:szCs w:val="22"/>
        </w:rPr>
        <w:t>), or FL</w:t>
      </w:r>
      <w:r>
        <w:rPr>
          <w:rFonts w:ascii="Calibri" w:hAnsi="Calibri"/>
          <w:szCs w:val="22"/>
        </w:rPr>
        <w:t>s</w:t>
      </w:r>
      <w:r w:rsidRPr="00236507">
        <w:rPr>
          <w:rFonts w:ascii="Calibri" w:hAnsi="Calibri"/>
          <w:szCs w:val="22"/>
        </w:rPr>
        <w:t xml:space="preserve"> (Faculty Lecturership</w:t>
      </w:r>
      <w:r>
        <w:rPr>
          <w:rFonts w:ascii="Calibri" w:hAnsi="Calibri"/>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5D33" w14:textId="67BD0249" w:rsidR="00934DA5" w:rsidRPr="00E20F0C" w:rsidRDefault="00934DA5" w:rsidP="00511E8D">
    <w:pPr>
      <w:pStyle w:val="Header"/>
      <w:tabs>
        <w:tab w:val="clear" w:pos="4153"/>
        <w:tab w:val="center" w:pos="3544"/>
      </w:tabs>
    </w:pPr>
    <w:r w:rsidRPr="00E20F0C">
      <w:rPr>
        <w:noProof/>
      </w:rPr>
      <w:drawing>
        <wp:anchor distT="0" distB="0" distL="114300" distR="114300" simplePos="0" relativeHeight="251658240" behindDoc="0" locked="0" layoutInCell="1" allowOverlap="1" wp14:anchorId="260EB148" wp14:editId="590D8721">
          <wp:simplePos x="0" y="0"/>
          <wp:positionH relativeFrom="column">
            <wp:posOffset>4156710</wp:posOffset>
          </wp:positionH>
          <wp:positionV relativeFrom="paragraph">
            <wp:posOffset>-2540</wp:posOffset>
          </wp:positionV>
          <wp:extent cx="1962150" cy="942975"/>
          <wp:effectExtent l="0" t="0" r="8255" b="0"/>
          <wp:wrapSquare wrapText="bothSides"/>
          <wp:docPr id="1" name="Picture 1" descr="C:\Users\jscott\Desktop\History Logo RGB(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ott\Desktop\History Logo RGB(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15:restartNumberingAfterBreak="0">
    <w:nsid w:val="021F00E0"/>
    <w:multiLevelType w:val="singleLevel"/>
    <w:tmpl w:val="3A66A6E2"/>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7296D1A"/>
    <w:multiLevelType w:val="hybridMultilevel"/>
    <w:tmpl w:val="A02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01E0"/>
    <w:multiLevelType w:val="hybridMultilevel"/>
    <w:tmpl w:val="16E4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77588"/>
    <w:multiLevelType w:val="hybridMultilevel"/>
    <w:tmpl w:val="81C6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5C28"/>
    <w:multiLevelType w:val="hybridMultilevel"/>
    <w:tmpl w:val="47B8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0A9"/>
    <w:multiLevelType w:val="hybridMultilevel"/>
    <w:tmpl w:val="9FE8EE9E"/>
    <w:lvl w:ilvl="0" w:tplc="6736E020">
      <w:start w:val="1"/>
      <w:numFmt w:val="lowerRoman"/>
      <w:lvlText w:val="(%1)"/>
      <w:lvlJc w:val="right"/>
      <w:pPr>
        <w:tabs>
          <w:tab w:val="num" w:pos="576"/>
        </w:tabs>
        <w:ind w:left="576"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D77FA2"/>
    <w:multiLevelType w:val="multilevel"/>
    <w:tmpl w:val="7B62CB72"/>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ED6056"/>
    <w:multiLevelType w:val="hybridMultilevel"/>
    <w:tmpl w:val="0C7AE2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970D18"/>
    <w:multiLevelType w:val="hybridMultilevel"/>
    <w:tmpl w:val="1B7849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D405F25"/>
    <w:multiLevelType w:val="hybridMultilevel"/>
    <w:tmpl w:val="8250B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675C9"/>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2" w15:restartNumberingAfterBreak="0">
    <w:nsid w:val="1F000BC2"/>
    <w:multiLevelType w:val="hybridMultilevel"/>
    <w:tmpl w:val="5D3C34B8"/>
    <w:lvl w:ilvl="0" w:tplc="8FB460B6">
      <w:start w:val="1"/>
      <w:numFmt w:val="decimal"/>
      <w:lvlText w:val="%1."/>
      <w:lvlJc w:val="left"/>
      <w:pPr>
        <w:tabs>
          <w:tab w:val="num" w:pos="1080"/>
        </w:tabs>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DB18BD"/>
    <w:multiLevelType w:val="multilevel"/>
    <w:tmpl w:val="7B62CB72"/>
    <w:numStyleLink w:val="Style1"/>
  </w:abstractNum>
  <w:abstractNum w:abstractNumId="14" w15:restartNumberingAfterBreak="0">
    <w:nsid w:val="20DE0D63"/>
    <w:multiLevelType w:val="hybridMultilevel"/>
    <w:tmpl w:val="1C60D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0F6A64"/>
    <w:multiLevelType w:val="hybridMultilevel"/>
    <w:tmpl w:val="5D3C34B8"/>
    <w:lvl w:ilvl="0" w:tplc="8FB460B6">
      <w:start w:val="1"/>
      <w:numFmt w:val="decimal"/>
      <w:lvlText w:val="%1."/>
      <w:lvlJc w:val="left"/>
      <w:pPr>
        <w:tabs>
          <w:tab w:val="num" w:pos="1080"/>
        </w:tabs>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3907C6"/>
    <w:multiLevelType w:val="hybridMultilevel"/>
    <w:tmpl w:val="50345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13C20"/>
    <w:multiLevelType w:val="hybridMultilevel"/>
    <w:tmpl w:val="7632D2BC"/>
    <w:lvl w:ilvl="0" w:tplc="2AEE50D4">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0F675B"/>
    <w:multiLevelType w:val="hybridMultilevel"/>
    <w:tmpl w:val="CA9A11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E5C2F54"/>
    <w:multiLevelType w:val="hybridMultilevel"/>
    <w:tmpl w:val="AEA80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057ECE"/>
    <w:multiLevelType w:val="multilevel"/>
    <w:tmpl w:val="E15A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DF5066"/>
    <w:multiLevelType w:val="hybridMultilevel"/>
    <w:tmpl w:val="EA24F9CE"/>
    <w:lvl w:ilvl="0" w:tplc="ECB0E12C">
      <w:start w:val="1"/>
      <w:numFmt w:val="lowerLetter"/>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334279"/>
    <w:multiLevelType w:val="hybridMultilevel"/>
    <w:tmpl w:val="C4684F5E"/>
    <w:lvl w:ilvl="0" w:tplc="4BBA725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90402C"/>
    <w:multiLevelType w:val="hybridMultilevel"/>
    <w:tmpl w:val="8250B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36EE0"/>
    <w:multiLevelType w:val="hybridMultilevel"/>
    <w:tmpl w:val="F90C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C707B"/>
    <w:multiLevelType w:val="hybridMultilevel"/>
    <w:tmpl w:val="75C0A282"/>
    <w:lvl w:ilvl="0" w:tplc="F5EC1B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04ED9"/>
    <w:multiLevelType w:val="hybridMultilevel"/>
    <w:tmpl w:val="5A7CC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C5373C"/>
    <w:multiLevelType w:val="hybridMultilevel"/>
    <w:tmpl w:val="860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E56B5"/>
    <w:multiLevelType w:val="hybridMultilevel"/>
    <w:tmpl w:val="5CF6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36C5B"/>
    <w:multiLevelType w:val="hybridMultilevel"/>
    <w:tmpl w:val="E960AC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F0C29BF"/>
    <w:multiLevelType w:val="hybridMultilevel"/>
    <w:tmpl w:val="7A3C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96983"/>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2" w15:restartNumberingAfterBreak="0">
    <w:nsid w:val="712D238E"/>
    <w:multiLevelType w:val="multilevel"/>
    <w:tmpl w:val="8E7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2A6E70"/>
    <w:multiLevelType w:val="hybridMultilevel"/>
    <w:tmpl w:val="908CF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97BA2"/>
    <w:multiLevelType w:val="hybridMultilevel"/>
    <w:tmpl w:val="94C602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921757"/>
    <w:multiLevelType w:val="hybridMultilevel"/>
    <w:tmpl w:val="337A58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76CE17DD"/>
    <w:multiLevelType w:val="hybridMultilevel"/>
    <w:tmpl w:val="58203B5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0678B"/>
    <w:multiLevelType w:val="hybridMultilevel"/>
    <w:tmpl w:val="01348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7B20C8"/>
    <w:multiLevelType w:val="hybridMultilevel"/>
    <w:tmpl w:val="0B6EB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052120"/>
    <w:multiLevelType w:val="hybridMultilevel"/>
    <w:tmpl w:val="529C7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39"/>
  </w:num>
  <w:num w:numId="3">
    <w:abstractNumId w:val="0"/>
  </w:num>
  <w:num w:numId="4">
    <w:abstractNumId w:val="6"/>
  </w:num>
  <w:num w:numId="5">
    <w:abstractNumId w:val="11"/>
  </w:num>
  <w:num w:numId="6">
    <w:abstractNumId w:val="31"/>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0"/>
  </w:num>
  <w:num w:numId="15">
    <w:abstractNumId w:val="7"/>
  </w:num>
  <w:num w:numId="16">
    <w:abstractNumId w:val="13"/>
  </w:num>
  <w:num w:numId="17">
    <w:abstractNumId w:val="4"/>
  </w:num>
  <w:num w:numId="18">
    <w:abstractNumId w:val="2"/>
  </w:num>
  <w:num w:numId="19">
    <w:abstractNumId w:val="29"/>
  </w:num>
  <w:num w:numId="20">
    <w:abstractNumId w:val="33"/>
  </w:num>
  <w:num w:numId="21">
    <w:abstractNumId w:val="5"/>
  </w:num>
  <w:num w:numId="22">
    <w:abstractNumId w:val="10"/>
  </w:num>
  <w:num w:numId="23">
    <w:abstractNumId w:val="28"/>
  </w:num>
  <w:num w:numId="24">
    <w:abstractNumId w:val="16"/>
  </w:num>
  <w:num w:numId="25">
    <w:abstractNumId w:val="20"/>
  </w:num>
  <w:num w:numId="26">
    <w:abstractNumId w:val="32"/>
  </w:num>
  <w:num w:numId="27">
    <w:abstractNumId w:val="19"/>
  </w:num>
  <w:num w:numId="28">
    <w:abstractNumId w:val="9"/>
  </w:num>
  <w:num w:numId="29">
    <w:abstractNumId w:val="35"/>
  </w:num>
  <w:num w:numId="30">
    <w:abstractNumId w:val="23"/>
  </w:num>
  <w:num w:numId="31">
    <w:abstractNumId w:val="37"/>
  </w:num>
  <w:num w:numId="32">
    <w:abstractNumId w:val="18"/>
  </w:num>
  <w:num w:numId="33">
    <w:abstractNumId w:val="25"/>
  </w:num>
  <w:num w:numId="34">
    <w:abstractNumId w:val="22"/>
  </w:num>
  <w:num w:numId="35">
    <w:abstractNumId w:val="14"/>
  </w:num>
  <w:num w:numId="36">
    <w:abstractNumId w:val="40"/>
  </w:num>
  <w:num w:numId="37">
    <w:abstractNumId w:val="38"/>
  </w:num>
  <w:num w:numId="38">
    <w:abstractNumId w:val="26"/>
  </w:num>
  <w:num w:numId="39">
    <w:abstractNumId w:val="34"/>
  </w:num>
  <w:num w:numId="40">
    <w:abstractNumId w:val="3"/>
  </w:num>
  <w:num w:numId="41">
    <w:abstractNumId w:val="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F"/>
    <w:rsid w:val="00001647"/>
    <w:rsid w:val="0000165B"/>
    <w:rsid w:val="00005C29"/>
    <w:rsid w:val="000067FB"/>
    <w:rsid w:val="00007336"/>
    <w:rsid w:val="00011EAE"/>
    <w:rsid w:val="0001243F"/>
    <w:rsid w:val="0001353C"/>
    <w:rsid w:val="000136B7"/>
    <w:rsid w:val="00015253"/>
    <w:rsid w:val="00016071"/>
    <w:rsid w:val="000164DE"/>
    <w:rsid w:val="00020939"/>
    <w:rsid w:val="000256F5"/>
    <w:rsid w:val="000301EE"/>
    <w:rsid w:val="00032EF6"/>
    <w:rsid w:val="00033EB4"/>
    <w:rsid w:val="000369AD"/>
    <w:rsid w:val="00037354"/>
    <w:rsid w:val="0004303B"/>
    <w:rsid w:val="000435EB"/>
    <w:rsid w:val="0006112F"/>
    <w:rsid w:val="00063C50"/>
    <w:rsid w:val="00082A38"/>
    <w:rsid w:val="000856D1"/>
    <w:rsid w:val="00091E79"/>
    <w:rsid w:val="000940C0"/>
    <w:rsid w:val="000957D2"/>
    <w:rsid w:val="000A31B6"/>
    <w:rsid w:val="000A7541"/>
    <w:rsid w:val="000B090C"/>
    <w:rsid w:val="000B3069"/>
    <w:rsid w:val="000B42FF"/>
    <w:rsid w:val="000C1B5E"/>
    <w:rsid w:val="000C4810"/>
    <w:rsid w:val="000C4D7B"/>
    <w:rsid w:val="000C7B7C"/>
    <w:rsid w:val="000D3260"/>
    <w:rsid w:val="000D5A94"/>
    <w:rsid w:val="000E118A"/>
    <w:rsid w:val="000F1505"/>
    <w:rsid w:val="000F2407"/>
    <w:rsid w:val="0010056C"/>
    <w:rsid w:val="00100DD3"/>
    <w:rsid w:val="001012D5"/>
    <w:rsid w:val="00103F02"/>
    <w:rsid w:val="0010411A"/>
    <w:rsid w:val="00105B54"/>
    <w:rsid w:val="00106390"/>
    <w:rsid w:val="00106DDD"/>
    <w:rsid w:val="001157F0"/>
    <w:rsid w:val="00120032"/>
    <w:rsid w:val="00120898"/>
    <w:rsid w:val="00122F55"/>
    <w:rsid w:val="00123104"/>
    <w:rsid w:val="00123458"/>
    <w:rsid w:val="001244C6"/>
    <w:rsid w:val="00124523"/>
    <w:rsid w:val="001304B4"/>
    <w:rsid w:val="001332B4"/>
    <w:rsid w:val="00133618"/>
    <w:rsid w:val="00133926"/>
    <w:rsid w:val="00134F31"/>
    <w:rsid w:val="00141975"/>
    <w:rsid w:val="0014518A"/>
    <w:rsid w:val="00151D0F"/>
    <w:rsid w:val="00154F44"/>
    <w:rsid w:val="00157556"/>
    <w:rsid w:val="00161B0C"/>
    <w:rsid w:val="001703A0"/>
    <w:rsid w:val="001756F8"/>
    <w:rsid w:val="001762FF"/>
    <w:rsid w:val="00180751"/>
    <w:rsid w:val="0019313F"/>
    <w:rsid w:val="0019688D"/>
    <w:rsid w:val="0019705A"/>
    <w:rsid w:val="001A3514"/>
    <w:rsid w:val="001A41F9"/>
    <w:rsid w:val="001A42E8"/>
    <w:rsid w:val="001B3771"/>
    <w:rsid w:val="001B4D70"/>
    <w:rsid w:val="001B7B51"/>
    <w:rsid w:val="001D337F"/>
    <w:rsid w:val="001D3C9E"/>
    <w:rsid w:val="001E036A"/>
    <w:rsid w:val="001E0C31"/>
    <w:rsid w:val="001E5F2D"/>
    <w:rsid w:val="001F370F"/>
    <w:rsid w:val="001F42C9"/>
    <w:rsid w:val="001F651E"/>
    <w:rsid w:val="001F7A02"/>
    <w:rsid w:val="0020265F"/>
    <w:rsid w:val="00203F54"/>
    <w:rsid w:val="00205866"/>
    <w:rsid w:val="00206C6D"/>
    <w:rsid w:val="00207193"/>
    <w:rsid w:val="0020798B"/>
    <w:rsid w:val="00207FE1"/>
    <w:rsid w:val="002132CC"/>
    <w:rsid w:val="00214CD3"/>
    <w:rsid w:val="00217EBF"/>
    <w:rsid w:val="00223AB4"/>
    <w:rsid w:val="0022702C"/>
    <w:rsid w:val="002273D0"/>
    <w:rsid w:val="002350E2"/>
    <w:rsid w:val="002373FC"/>
    <w:rsid w:val="00243A55"/>
    <w:rsid w:val="00244018"/>
    <w:rsid w:val="00252960"/>
    <w:rsid w:val="00252AD2"/>
    <w:rsid w:val="0025379B"/>
    <w:rsid w:val="0027023D"/>
    <w:rsid w:val="00272ED8"/>
    <w:rsid w:val="002747D9"/>
    <w:rsid w:val="00274F4A"/>
    <w:rsid w:val="002765A0"/>
    <w:rsid w:val="00282488"/>
    <w:rsid w:val="00283B91"/>
    <w:rsid w:val="002A45EB"/>
    <w:rsid w:val="002B282F"/>
    <w:rsid w:val="002B38E1"/>
    <w:rsid w:val="002B3B9F"/>
    <w:rsid w:val="002C347C"/>
    <w:rsid w:val="002D2F7C"/>
    <w:rsid w:val="002D45E7"/>
    <w:rsid w:val="002D4890"/>
    <w:rsid w:val="002D4DBC"/>
    <w:rsid w:val="002E0157"/>
    <w:rsid w:val="002E365B"/>
    <w:rsid w:val="002F44AD"/>
    <w:rsid w:val="00301526"/>
    <w:rsid w:val="00313C5F"/>
    <w:rsid w:val="00316439"/>
    <w:rsid w:val="003240A3"/>
    <w:rsid w:val="003337E5"/>
    <w:rsid w:val="00335A80"/>
    <w:rsid w:val="003422FA"/>
    <w:rsid w:val="00342DFD"/>
    <w:rsid w:val="003443F4"/>
    <w:rsid w:val="00360112"/>
    <w:rsid w:val="00360A2A"/>
    <w:rsid w:val="003636B6"/>
    <w:rsid w:val="003662DA"/>
    <w:rsid w:val="00370245"/>
    <w:rsid w:val="003729C8"/>
    <w:rsid w:val="00377ABE"/>
    <w:rsid w:val="00393A55"/>
    <w:rsid w:val="0039401C"/>
    <w:rsid w:val="003947D1"/>
    <w:rsid w:val="00394F5A"/>
    <w:rsid w:val="003979BF"/>
    <w:rsid w:val="003A0A57"/>
    <w:rsid w:val="003A5296"/>
    <w:rsid w:val="003B7C2F"/>
    <w:rsid w:val="003C2048"/>
    <w:rsid w:val="003C40F4"/>
    <w:rsid w:val="003C5B4F"/>
    <w:rsid w:val="003C7682"/>
    <w:rsid w:val="003D08AA"/>
    <w:rsid w:val="003D3B44"/>
    <w:rsid w:val="003D66D6"/>
    <w:rsid w:val="003D7E74"/>
    <w:rsid w:val="003E009C"/>
    <w:rsid w:val="003E38F9"/>
    <w:rsid w:val="003F1210"/>
    <w:rsid w:val="003F4DE7"/>
    <w:rsid w:val="003F6D37"/>
    <w:rsid w:val="004111F3"/>
    <w:rsid w:val="00417F24"/>
    <w:rsid w:val="0042136A"/>
    <w:rsid w:val="004332D7"/>
    <w:rsid w:val="00441764"/>
    <w:rsid w:val="00443E10"/>
    <w:rsid w:val="00444414"/>
    <w:rsid w:val="00445A64"/>
    <w:rsid w:val="0044646F"/>
    <w:rsid w:val="00450085"/>
    <w:rsid w:val="004534EF"/>
    <w:rsid w:val="004609F7"/>
    <w:rsid w:val="00461144"/>
    <w:rsid w:val="00461887"/>
    <w:rsid w:val="00463A4A"/>
    <w:rsid w:val="00466A7D"/>
    <w:rsid w:val="00472D20"/>
    <w:rsid w:val="00480C37"/>
    <w:rsid w:val="00481301"/>
    <w:rsid w:val="00482972"/>
    <w:rsid w:val="00482A72"/>
    <w:rsid w:val="00490ABA"/>
    <w:rsid w:val="004927D1"/>
    <w:rsid w:val="00495BC3"/>
    <w:rsid w:val="004A1897"/>
    <w:rsid w:val="004A1DDA"/>
    <w:rsid w:val="004A2761"/>
    <w:rsid w:val="004A27F2"/>
    <w:rsid w:val="004A3C65"/>
    <w:rsid w:val="004B2B63"/>
    <w:rsid w:val="004B3B07"/>
    <w:rsid w:val="004B598C"/>
    <w:rsid w:val="004C2AD1"/>
    <w:rsid w:val="004C7702"/>
    <w:rsid w:val="004D0169"/>
    <w:rsid w:val="004D709B"/>
    <w:rsid w:val="004E605D"/>
    <w:rsid w:val="004F4990"/>
    <w:rsid w:val="004F4CEE"/>
    <w:rsid w:val="005024E2"/>
    <w:rsid w:val="0051018A"/>
    <w:rsid w:val="00511E8D"/>
    <w:rsid w:val="005124D9"/>
    <w:rsid w:val="00520FA2"/>
    <w:rsid w:val="00521454"/>
    <w:rsid w:val="00523854"/>
    <w:rsid w:val="00526D78"/>
    <w:rsid w:val="00532EFD"/>
    <w:rsid w:val="005336F6"/>
    <w:rsid w:val="00540937"/>
    <w:rsid w:val="00546AA4"/>
    <w:rsid w:val="005533A8"/>
    <w:rsid w:val="005562C5"/>
    <w:rsid w:val="0056014E"/>
    <w:rsid w:val="00561F40"/>
    <w:rsid w:val="005629CF"/>
    <w:rsid w:val="005647C4"/>
    <w:rsid w:val="00567F4D"/>
    <w:rsid w:val="005753ED"/>
    <w:rsid w:val="005770CB"/>
    <w:rsid w:val="00577725"/>
    <w:rsid w:val="00582A47"/>
    <w:rsid w:val="00587826"/>
    <w:rsid w:val="00587D0E"/>
    <w:rsid w:val="005931B9"/>
    <w:rsid w:val="00595D01"/>
    <w:rsid w:val="0059746A"/>
    <w:rsid w:val="005B3D58"/>
    <w:rsid w:val="005C5002"/>
    <w:rsid w:val="005D1D17"/>
    <w:rsid w:val="005D29E3"/>
    <w:rsid w:val="005E074C"/>
    <w:rsid w:val="005E7AD6"/>
    <w:rsid w:val="005F3A82"/>
    <w:rsid w:val="005F57E1"/>
    <w:rsid w:val="0060017C"/>
    <w:rsid w:val="00605C66"/>
    <w:rsid w:val="00626577"/>
    <w:rsid w:val="00630ED0"/>
    <w:rsid w:val="006329D6"/>
    <w:rsid w:val="00647AB8"/>
    <w:rsid w:val="0065684E"/>
    <w:rsid w:val="00660FFA"/>
    <w:rsid w:val="00661C0B"/>
    <w:rsid w:val="006659C0"/>
    <w:rsid w:val="00666107"/>
    <w:rsid w:val="0067237A"/>
    <w:rsid w:val="006724A2"/>
    <w:rsid w:val="006754AA"/>
    <w:rsid w:val="00676CA5"/>
    <w:rsid w:val="00676DB8"/>
    <w:rsid w:val="006865EB"/>
    <w:rsid w:val="0069330A"/>
    <w:rsid w:val="00695E83"/>
    <w:rsid w:val="006A40ED"/>
    <w:rsid w:val="006A4484"/>
    <w:rsid w:val="006A57DA"/>
    <w:rsid w:val="006B0676"/>
    <w:rsid w:val="006B3632"/>
    <w:rsid w:val="006C4752"/>
    <w:rsid w:val="006C5129"/>
    <w:rsid w:val="006D34A9"/>
    <w:rsid w:val="006D475E"/>
    <w:rsid w:val="006E5269"/>
    <w:rsid w:val="006F01DE"/>
    <w:rsid w:val="006F2BE1"/>
    <w:rsid w:val="006F3049"/>
    <w:rsid w:val="006F4AE5"/>
    <w:rsid w:val="00701707"/>
    <w:rsid w:val="00707394"/>
    <w:rsid w:val="0071047B"/>
    <w:rsid w:val="00711904"/>
    <w:rsid w:val="00714737"/>
    <w:rsid w:val="00715708"/>
    <w:rsid w:val="00723E29"/>
    <w:rsid w:val="00726CFC"/>
    <w:rsid w:val="00726F06"/>
    <w:rsid w:val="00727E1F"/>
    <w:rsid w:val="00735CE7"/>
    <w:rsid w:val="007371F1"/>
    <w:rsid w:val="007530E5"/>
    <w:rsid w:val="007536A4"/>
    <w:rsid w:val="00754F13"/>
    <w:rsid w:val="00754F19"/>
    <w:rsid w:val="007572CB"/>
    <w:rsid w:val="007636F3"/>
    <w:rsid w:val="007702A8"/>
    <w:rsid w:val="007714CC"/>
    <w:rsid w:val="007723F6"/>
    <w:rsid w:val="007814E8"/>
    <w:rsid w:val="0078242E"/>
    <w:rsid w:val="0079141E"/>
    <w:rsid w:val="0079585F"/>
    <w:rsid w:val="007960F9"/>
    <w:rsid w:val="007A48B2"/>
    <w:rsid w:val="007A62D5"/>
    <w:rsid w:val="007A6A58"/>
    <w:rsid w:val="007C4C38"/>
    <w:rsid w:val="007C55A0"/>
    <w:rsid w:val="007C7497"/>
    <w:rsid w:val="007C7B6D"/>
    <w:rsid w:val="007D19B8"/>
    <w:rsid w:val="007D3AA2"/>
    <w:rsid w:val="007E187E"/>
    <w:rsid w:val="007E1C9D"/>
    <w:rsid w:val="007E387D"/>
    <w:rsid w:val="007F50AF"/>
    <w:rsid w:val="007F7468"/>
    <w:rsid w:val="00806D76"/>
    <w:rsid w:val="0080736F"/>
    <w:rsid w:val="00811510"/>
    <w:rsid w:val="00821C3C"/>
    <w:rsid w:val="0082628D"/>
    <w:rsid w:val="00826D15"/>
    <w:rsid w:val="008313E9"/>
    <w:rsid w:val="00832CF4"/>
    <w:rsid w:val="00832FFD"/>
    <w:rsid w:val="00841AF8"/>
    <w:rsid w:val="00844239"/>
    <w:rsid w:val="00846905"/>
    <w:rsid w:val="00847D75"/>
    <w:rsid w:val="00850789"/>
    <w:rsid w:val="00854AEF"/>
    <w:rsid w:val="00865874"/>
    <w:rsid w:val="0087141C"/>
    <w:rsid w:val="00881341"/>
    <w:rsid w:val="00881A3B"/>
    <w:rsid w:val="0088344B"/>
    <w:rsid w:val="00883DF5"/>
    <w:rsid w:val="00884FBE"/>
    <w:rsid w:val="00894709"/>
    <w:rsid w:val="00894804"/>
    <w:rsid w:val="008A167D"/>
    <w:rsid w:val="008A2F75"/>
    <w:rsid w:val="008A6A4F"/>
    <w:rsid w:val="008B1797"/>
    <w:rsid w:val="008B65BE"/>
    <w:rsid w:val="008B7755"/>
    <w:rsid w:val="008C1290"/>
    <w:rsid w:val="008D6C17"/>
    <w:rsid w:val="008E114B"/>
    <w:rsid w:val="008E7DE7"/>
    <w:rsid w:val="008F0F5C"/>
    <w:rsid w:val="008F6DBD"/>
    <w:rsid w:val="00904AC9"/>
    <w:rsid w:val="009057B8"/>
    <w:rsid w:val="00905EEB"/>
    <w:rsid w:val="00906B86"/>
    <w:rsid w:val="00907B71"/>
    <w:rsid w:val="00912FAA"/>
    <w:rsid w:val="00914E6A"/>
    <w:rsid w:val="009216A5"/>
    <w:rsid w:val="00921E58"/>
    <w:rsid w:val="00924EBD"/>
    <w:rsid w:val="00926694"/>
    <w:rsid w:val="00934DA5"/>
    <w:rsid w:val="009366F5"/>
    <w:rsid w:val="00937F20"/>
    <w:rsid w:val="00940658"/>
    <w:rsid w:val="0094599E"/>
    <w:rsid w:val="00946637"/>
    <w:rsid w:val="00951106"/>
    <w:rsid w:val="009523B6"/>
    <w:rsid w:val="00957A17"/>
    <w:rsid w:val="00964D27"/>
    <w:rsid w:val="00965582"/>
    <w:rsid w:val="00966F70"/>
    <w:rsid w:val="00967D6E"/>
    <w:rsid w:val="00971F1A"/>
    <w:rsid w:val="00972A68"/>
    <w:rsid w:val="0097701C"/>
    <w:rsid w:val="009945E6"/>
    <w:rsid w:val="00995D36"/>
    <w:rsid w:val="009A29F1"/>
    <w:rsid w:val="009A3774"/>
    <w:rsid w:val="009A6241"/>
    <w:rsid w:val="009B16BA"/>
    <w:rsid w:val="009B2C9B"/>
    <w:rsid w:val="009B46E4"/>
    <w:rsid w:val="009B4EA5"/>
    <w:rsid w:val="009C04C6"/>
    <w:rsid w:val="009C212E"/>
    <w:rsid w:val="009C4A09"/>
    <w:rsid w:val="009D7045"/>
    <w:rsid w:val="009D744B"/>
    <w:rsid w:val="009E242D"/>
    <w:rsid w:val="009E3976"/>
    <w:rsid w:val="009E40C2"/>
    <w:rsid w:val="009E47A6"/>
    <w:rsid w:val="009E4965"/>
    <w:rsid w:val="009E7998"/>
    <w:rsid w:val="009F677D"/>
    <w:rsid w:val="009F7359"/>
    <w:rsid w:val="00A0291C"/>
    <w:rsid w:val="00A06606"/>
    <w:rsid w:val="00A07A56"/>
    <w:rsid w:val="00A11BA0"/>
    <w:rsid w:val="00A12256"/>
    <w:rsid w:val="00A171AB"/>
    <w:rsid w:val="00A21811"/>
    <w:rsid w:val="00A31BD2"/>
    <w:rsid w:val="00A31F7E"/>
    <w:rsid w:val="00A33762"/>
    <w:rsid w:val="00A361D0"/>
    <w:rsid w:val="00A36EEE"/>
    <w:rsid w:val="00A37D05"/>
    <w:rsid w:val="00A40A30"/>
    <w:rsid w:val="00A41204"/>
    <w:rsid w:val="00A41291"/>
    <w:rsid w:val="00A44151"/>
    <w:rsid w:val="00A53959"/>
    <w:rsid w:val="00A5446F"/>
    <w:rsid w:val="00A6341C"/>
    <w:rsid w:val="00A637E1"/>
    <w:rsid w:val="00A65F8A"/>
    <w:rsid w:val="00A70874"/>
    <w:rsid w:val="00A77FF7"/>
    <w:rsid w:val="00A80A31"/>
    <w:rsid w:val="00A8339B"/>
    <w:rsid w:val="00A85A20"/>
    <w:rsid w:val="00A93D3E"/>
    <w:rsid w:val="00A945F8"/>
    <w:rsid w:val="00A9799F"/>
    <w:rsid w:val="00AA0C8C"/>
    <w:rsid w:val="00AA3253"/>
    <w:rsid w:val="00AA32E5"/>
    <w:rsid w:val="00AA4216"/>
    <w:rsid w:val="00AB7A4A"/>
    <w:rsid w:val="00AB7EE8"/>
    <w:rsid w:val="00AC2948"/>
    <w:rsid w:val="00AC405F"/>
    <w:rsid w:val="00AC630F"/>
    <w:rsid w:val="00AD13EF"/>
    <w:rsid w:val="00AD1690"/>
    <w:rsid w:val="00AD50D8"/>
    <w:rsid w:val="00AD5AE5"/>
    <w:rsid w:val="00AE3D34"/>
    <w:rsid w:val="00AF05AF"/>
    <w:rsid w:val="00AF1759"/>
    <w:rsid w:val="00AF374D"/>
    <w:rsid w:val="00AF489D"/>
    <w:rsid w:val="00B007FB"/>
    <w:rsid w:val="00B02308"/>
    <w:rsid w:val="00B074D6"/>
    <w:rsid w:val="00B13339"/>
    <w:rsid w:val="00B161C0"/>
    <w:rsid w:val="00B23023"/>
    <w:rsid w:val="00B23A26"/>
    <w:rsid w:val="00B2474F"/>
    <w:rsid w:val="00B257D4"/>
    <w:rsid w:val="00B27899"/>
    <w:rsid w:val="00B33CF2"/>
    <w:rsid w:val="00B33D02"/>
    <w:rsid w:val="00B3695F"/>
    <w:rsid w:val="00B42568"/>
    <w:rsid w:val="00B42B80"/>
    <w:rsid w:val="00B460CE"/>
    <w:rsid w:val="00B52FFC"/>
    <w:rsid w:val="00B54096"/>
    <w:rsid w:val="00B5537F"/>
    <w:rsid w:val="00B6037E"/>
    <w:rsid w:val="00B60DD5"/>
    <w:rsid w:val="00B61FF7"/>
    <w:rsid w:val="00B6327B"/>
    <w:rsid w:val="00B66520"/>
    <w:rsid w:val="00B75724"/>
    <w:rsid w:val="00B82385"/>
    <w:rsid w:val="00B82A25"/>
    <w:rsid w:val="00B91D57"/>
    <w:rsid w:val="00B93AD8"/>
    <w:rsid w:val="00B94C3D"/>
    <w:rsid w:val="00BA08A0"/>
    <w:rsid w:val="00BA7032"/>
    <w:rsid w:val="00BB17AE"/>
    <w:rsid w:val="00BB43DE"/>
    <w:rsid w:val="00BB52A0"/>
    <w:rsid w:val="00BC014C"/>
    <w:rsid w:val="00BC1918"/>
    <w:rsid w:val="00BC34CE"/>
    <w:rsid w:val="00BC5527"/>
    <w:rsid w:val="00BC5D03"/>
    <w:rsid w:val="00BC7693"/>
    <w:rsid w:val="00BC773D"/>
    <w:rsid w:val="00BC7E0F"/>
    <w:rsid w:val="00BD2801"/>
    <w:rsid w:val="00BD3EAD"/>
    <w:rsid w:val="00BD5B44"/>
    <w:rsid w:val="00BD7CEE"/>
    <w:rsid w:val="00BE349C"/>
    <w:rsid w:val="00BE55F5"/>
    <w:rsid w:val="00BF4C61"/>
    <w:rsid w:val="00C03B09"/>
    <w:rsid w:val="00C03CB6"/>
    <w:rsid w:val="00C05C77"/>
    <w:rsid w:val="00C0601E"/>
    <w:rsid w:val="00C0725E"/>
    <w:rsid w:val="00C073B0"/>
    <w:rsid w:val="00C1446C"/>
    <w:rsid w:val="00C1663E"/>
    <w:rsid w:val="00C201FB"/>
    <w:rsid w:val="00C275CF"/>
    <w:rsid w:val="00C42C8A"/>
    <w:rsid w:val="00C47BFB"/>
    <w:rsid w:val="00C5299E"/>
    <w:rsid w:val="00C536F8"/>
    <w:rsid w:val="00C630C3"/>
    <w:rsid w:val="00C7662F"/>
    <w:rsid w:val="00C80450"/>
    <w:rsid w:val="00C834C8"/>
    <w:rsid w:val="00C86B01"/>
    <w:rsid w:val="00C87538"/>
    <w:rsid w:val="00C91531"/>
    <w:rsid w:val="00C91C94"/>
    <w:rsid w:val="00C92AD5"/>
    <w:rsid w:val="00CA0C45"/>
    <w:rsid w:val="00CA0D1F"/>
    <w:rsid w:val="00CA256A"/>
    <w:rsid w:val="00CA2946"/>
    <w:rsid w:val="00CA4137"/>
    <w:rsid w:val="00CB08FE"/>
    <w:rsid w:val="00CB717A"/>
    <w:rsid w:val="00CC05B8"/>
    <w:rsid w:val="00CC281B"/>
    <w:rsid w:val="00CD07B3"/>
    <w:rsid w:val="00CD1862"/>
    <w:rsid w:val="00CD507A"/>
    <w:rsid w:val="00CE0236"/>
    <w:rsid w:val="00CE047D"/>
    <w:rsid w:val="00CE2303"/>
    <w:rsid w:val="00CF1693"/>
    <w:rsid w:val="00CF1F15"/>
    <w:rsid w:val="00D01933"/>
    <w:rsid w:val="00D112FF"/>
    <w:rsid w:val="00D139B8"/>
    <w:rsid w:val="00D13B9F"/>
    <w:rsid w:val="00D13F3B"/>
    <w:rsid w:val="00D24B3B"/>
    <w:rsid w:val="00D2670D"/>
    <w:rsid w:val="00D27D6F"/>
    <w:rsid w:val="00D3706D"/>
    <w:rsid w:val="00D37958"/>
    <w:rsid w:val="00D50CCF"/>
    <w:rsid w:val="00D52DFB"/>
    <w:rsid w:val="00D6548F"/>
    <w:rsid w:val="00D66BCF"/>
    <w:rsid w:val="00D700C1"/>
    <w:rsid w:val="00D730F8"/>
    <w:rsid w:val="00D76D9A"/>
    <w:rsid w:val="00D76EA4"/>
    <w:rsid w:val="00D823B0"/>
    <w:rsid w:val="00D86AB3"/>
    <w:rsid w:val="00D92599"/>
    <w:rsid w:val="00D97C9F"/>
    <w:rsid w:val="00DA00FA"/>
    <w:rsid w:val="00DA17FA"/>
    <w:rsid w:val="00DA1FC6"/>
    <w:rsid w:val="00DA45A5"/>
    <w:rsid w:val="00DA6257"/>
    <w:rsid w:val="00DB268A"/>
    <w:rsid w:val="00DB476C"/>
    <w:rsid w:val="00DB48FF"/>
    <w:rsid w:val="00DC0455"/>
    <w:rsid w:val="00DC14B8"/>
    <w:rsid w:val="00DC6C1E"/>
    <w:rsid w:val="00DD3596"/>
    <w:rsid w:val="00DD424C"/>
    <w:rsid w:val="00DD4832"/>
    <w:rsid w:val="00DD4AD9"/>
    <w:rsid w:val="00DD59C5"/>
    <w:rsid w:val="00DE602D"/>
    <w:rsid w:val="00DE7354"/>
    <w:rsid w:val="00DE7689"/>
    <w:rsid w:val="00DF1EC6"/>
    <w:rsid w:val="00E06ED1"/>
    <w:rsid w:val="00E07EC7"/>
    <w:rsid w:val="00E16E5F"/>
    <w:rsid w:val="00E20069"/>
    <w:rsid w:val="00E20F0C"/>
    <w:rsid w:val="00E33495"/>
    <w:rsid w:val="00E45B1B"/>
    <w:rsid w:val="00E476E5"/>
    <w:rsid w:val="00E50717"/>
    <w:rsid w:val="00E53A45"/>
    <w:rsid w:val="00E53B00"/>
    <w:rsid w:val="00E53C1E"/>
    <w:rsid w:val="00E63A05"/>
    <w:rsid w:val="00E6440C"/>
    <w:rsid w:val="00E71E1E"/>
    <w:rsid w:val="00E72593"/>
    <w:rsid w:val="00E754AB"/>
    <w:rsid w:val="00E7631E"/>
    <w:rsid w:val="00E92428"/>
    <w:rsid w:val="00E95278"/>
    <w:rsid w:val="00E97494"/>
    <w:rsid w:val="00EA1353"/>
    <w:rsid w:val="00EA16C6"/>
    <w:rsid w:val="00EA4C15"/>
    <w:rsid w:val="00EA7F51"/>
    <w:rsid w:val="00EB27C4"/>
    <w:rsid w:val="00EB4A4C"/>
    <w:rsid w:val="00EB7728"/>
    <w:rsid w:val="00EC51E5"/>
    <w:rsid w:val="00EC7A5C"/>
    <w:rsid w:val="00ED2406"/>
    <w:rsid w:val="00EF1440"/>
    <w:rsid w:val="00F00B27"/>
    <w:rsid w:val="00F0178D"/>
    <w:rsid w:val="00F02C48"/>
    <w:rsid w:val="00F06BDE"/>
    <w:rsid w:val="00F14415"/>
    <w:rsid w:val="00F2020E"/>
    <w:rsid w:val="00F20B58"/>
    <w:rsid w:val="00F21333"/>
    <w:rsid w:val="00F25CF2"/>
    <w:rsid w:val="00F25D51"/>
    <w:rsid w:val="00F30D04"/>
    <w:rsid w:val="00F31029"/>
    <w:rsid w:val="00F335F9"/>
    <w:rsid w:val="00F40C84"/>
    <w:rsid w:val="00F41697"/>
    <w:rsid w:val="00F4169C"/>
    <w:rsid w:val="00F43E57"/>
    <w:rsid w:val="00F45461"/>
    <w:rsid w:val="00F45805"/>
    <w:rsid w:val="00F52A7C"/>
    <w:rsid w:val="00F61B0E"/>
    <w:rsid w:val="00F6354F"/>
    <w:rsid w:val="00F665DF"/>
    <w:rsid w:val="00F66C19"/>
    <w:rsid w:val="00F67F2B"/>
    <w:rsid w:val="00F743CB"/>
    <w:rsid w:val="00F848DC"/>
    <w:rsid w:val="00F851CD"/>
    <w:rsid w:val="00F96B3A"/>
    <w:rsid w:val="00FA667B"/>
    <w:rsid w:val="00FB226F"/>
    <w:rsid w:val="00FB30C9"/>
    <w:rsid w:val="00FC383A"/>
    <w:rsid w:val="00FC650B"/>
    <w:rsid w:val="00FE108B"/>
    <w:rsid w:val="00FE45CF"/>
    <w:rsid w:val="00FF7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CCF6D7"/>
  <w15:docId w15:val="{57081EF3-450F-4880-B9D1-C327FF6C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6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662DA"/>
    <w:pPr>
      <w:keepNext/>
      <w:tabs>
        <w:tab w:val="left" w:pos="567"/>
        <w:tab w:val="left" w:pos="1134"/>
        <w:tab w:val="left" w:pos="1701"/>
        <w:tab w:val="left" w:pos="5670"/>
        <w:tab w:val="right" w:pos="9072"/>
      </w:tabs>
      <w:spacing w:before="240" w:after="120"/>
      <w:outlineLvl w:val="1"/>
    </w:pPr>
    <w:rPr>
      <w:rFonts w:ascii="Arial" w:hAnsi="Arial" w:cs="Arial"/>
      <w:b/>
      <w:bCs/>
      <w:iCs/>
      <w:sz w:val="22"/>
      <w:szCs w:val="28"/>
      <w:lang w:eastAsia="en-US"/>
    </w:rPr>
  </w:style>
  <w:style w:type="paragraph" w:styleId="Heading3">
    <w:name w:val="heading 3"/>
    <w:basedOn w:val="Normal"/>
    <w:next w:val="Normal"/>
    <w:link w:val="Heading3Char"/>
    <w:uiPriority w:val="9"/>
    <w:semiHidden/>
    <w:unhideWhenUsed/>
    <w:qFormat/>
    <w:rsid w:val="00C03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46F"/>
    <w:pPr>
      <w:tabs>
        <w:tab w:val="center" w:pos="4153"/>
        <w:tab w:val="right" w:pos="8306"/>
      </w:tabs>
    </w:pPr>
  </w:style>
  <w:style w:type="character" w:customStyle="1" w:styleId="HeaderChar">
    <w:name w:val="Header Char"/>
    <w:basedOn w:val="DefaultParagraphFont"/>
    <w:link w:val="Header"/>
    <w:rsid w:val="0044646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4646F"/>
    <w:pPr>
      <w:tabs>
        <w:tab w:val="center" w:pos="4153"/>
        <w:tab w:val="right" w:pos="8306"/>
      </w:tabs>
    </w:pPr>
  </w:style>
  <w:style w:type="character" w:customStyle="1" w:styleId="FooterChar">
    <w:name w:val="Footer Char"/>
    <w:basedOn w:val="DefaultParagraphFont"/>
    <w:link w:val="Footer"/>
    <w:uiPriority w:val="99"/>
    <w:rsid w:val="0044646F"/>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44646F"/>
    <w:pPr>
      <w:spacing w:before="600" w:after="200"/>
      <w:outlineLvl w:val="0"/>
    </w:pPr>
    <w:rPr>
      <w:rFonts w:ascii="Arial" w:hAnsi="Arial" w:cs="Arial"/>
      <w:b/>
      <w:bCs/>
      <w:color w:val="083863"/>
      <w:kern w:val="28"/>
      <w:sz w:val="72"/>
      <w:szCs w:val="32"/>
    </w:rPr>
  </w:style>
  <w:style w:type="character" w:customStyle="1" w:styleId="TitleChar">
    <w:name w:val="Title Char"/>
    <w:basedOn w:val="DefaultParagraphFont"/>
    <w:link w:val="Title"/>
    <w:uiPriority w:val="99"/>
    <w:rsid w:val="0044646F"/>
    <w:rPr>
      <w:rFonts w:ascii="Arial" w:eastAsia="Times New Roman" w:hAnsi="Arial" w:cs="Arial"/>
      <w:b/>
      <w:bCs/>
      <w:color w:val="083863"/>
      <w:kern w:val="28"/>
      <w:sz w:val="72"/>
      <w:szCs w:val="32"/>
      <w:lang w:eastAsia="en-GB"/>
    </w:rPr>
  </w:style>
  <w:style w:type="paragraph" w:customStyle="1" w:styleId="BodyText1">
    <w:name w:val="Body Text1"/>
    <w:basedOn w:val="Normal"/>
    <w:link w:val="BodytextChar"/>
    <w:rsid w:val="0044646F"/>
    <w:pPr>
      <w:tabs>
        <w:tab w:val="left" w:pos="2552"/>
      </w:tabs>
      <w:spacing w:before="100"/>
    </w:pPr>
    <w:rPr>
      <w:rFonts w:ascii="Arial" w:hAnsi="Arial"/>
      <w:lang w:eastAsia="en-US"/>
    </w:rPr>
  </w:style>
  <w:style w:type="character" w:customStyle="1" w:styleId="BodytextChar">
    <w:name w:val="Body text Char"/>
    <w:basedOn w:val="DefaultParagraphFont"/>
    <w:link w:val="BodyText1"/>
    <w:rsid w:val="0044646F"/>
    <w:rPr>
      <w:rFonts w:ascii="Arial" w:eastAsia="Times New Roman" w:hAnsi="Arial" w:cs="Times New Roman"/>
      <w:sz w:val="24"/>
      <w:szCs w:val="24"/>
    </w:rPr>
  </w:style>
  <w:style w:type="paragraph" w:customStyle="1" w:styleId="Contact">
    <w:name w:val="Contact"/>
    <w:basedOn w:val="BodyText1"/>
    <w:rsid w:val="0044646F"/>
    <w:pPr>
      <w:tabs>
        <w:tab w:val="clear" w:pos="2552"/>
      </w:tabs>
      <w:spacing w:before="0" w:after="60"/>
      <w:ind w:left="397"/>
    </w:pPr>
    <w:rPr>
      <w:lang w:eastAsia="en-GB"/>
    </w:rPr>
  </w:style>
  <w:style w:type="paragraph" w:customStyle="1" w:styleId="Ahead">
    <w:name w:val="A head"/>
    <w:basedOn w:val="Normal"/>
    <w:rsid w:val="0044646F"/>
    <w:pPr>
      <w:keepNext/>
      <w:spacing w:before="600"/>
      <w:outlineLvl w:val="0"/>
    </w:pPr>
    <w:rPr>
      <w:rFonts w:ascii="Arial" w:hAnsi="Arial"/>
      <w:b/>
      <w:bCs/>
      <w:color w:val="083863"/>
      <w:kern w:val="32"/>
      <w:sz w:val="40"/>
      <w:szCs w:val="20"/>
      <w:lang w:eastAsia="en-US"/>
    </w:rPr>
  </w:style>
  <w:style w:type="paragraph" w:customStyle="1" w:styleId="Bhead">
    <w:name w:val="B head"/>
    <w:basedOn w:val="Normal"/>
    <w:rsid w:val="0044646F"/>
    <w:pPr>
      <w:keepNext/>
      <w:spacing w:before="200"/>
      <w:outlineLvl w:val="0"/>
    </w:pPr>
    <w:rPr>
      <w:rFonts w:ascii="Arial" w:hAnsi="Arial"/>
      <w:color w:val="083863"/>
      <w:kern w:val="32"/>
      <w:sz w:val="36"/>
      <w:szCs w:val="20"/>
      <w:lang w:eastAsia="en-US"/>
    </w:rPr>
  </w:style>
  <w:style w:type="paragraph" w:customStyle="1" w:styleId="Chead">
    <w:name w:val="C head"/>
    <w:basedOn w:val="Normal"/>
    <w:rsid w:val="0044646F"/>
    <w:pPr>
      <w:keepNext/>
      <w:spacing w:before="100"/>
      <w:outlineLvl w:val="0"/>
    </w:pPr>
    <w:rPr>
      <w:rFonts w:ascii="Arial" w:hAnsi="Arial"/>
      <w:kern w:val="32"/>
      <w:sz w:val="28"/>
      <w:szCs w:val="20"/>
      <w:lang w:eastAsia="en-US"/>
    </w:rPr>
  </w:style>
  <w:style w:type="paragraph" w:customStyle="1" w:styleId="Tabletext">
    <w:name w:val="Table text"/>
    <w:basedOn w:val="BodyText1"/>
    <w:rsid w:val="0044646F"/>
    <w:pPr>
      <w:tabs>
        <w:tab w:val="clear" w:pos="2552"/>
      </w:tabs>
      <w:spacing w:after="100"/>
    </w:pPr>
    <w:rPr>
      <w:b/>
    </w:rPr>
  </w:style>
  <w:style w:type="character" w:styleId="PageNumber">
    <w:name w:val="page number"/>
    <w:basedOn w:val="DefaultParagraphFont"/>
    <w:rsid w:val="0044646F"/>
  </w:style>
  <w:style w:type="character" w:styleId="Hyperlink">
    <w:name w:val="Hyperlink"/>
    <w:basedOn w:val="DefaultParagraphFont"/>
    <w:rsid w:val="0044646F"/>
    <w:rPr>
      <w:color w:val="0000FF"/>
      <w:u w:val="single"/>
    </w:rPr>
  </w:style>
  <w:style w:type="paragraph" w:styleId="BlockText">
    <w:name w:val="Block Text"/>
    <w:basedOn w:val="Normal"/>
    <w:rsid w:val="00AB7EE8"/>
    <w:pPr>
      <w:ind w:left="720" w:right="283"/>
    </w:pPr>
    <w:rPr>
      <w:szCs w:val="20"/>
      <w:lang w:eastAsia="en-US"/>
    </w:rPr>
  </w:style>
  <w:style w:type="paragraph" w:customStyle="1" w:styleId="Default">
    <w:name w:val="Default"/>
    <w:uiPriority w:val="99"/>
    <w:rsid w:val="00BC01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BC014C"/>
    <w:rPr>
      <w:color w:val="auto"/>
    </w:rPr>
  </w:style>
  <w:style w:type="paragraph" w:styleId="BalloonText">
    <w:name w:val="Balloon Text"/>
    <w:basedOn w:val="Normal"/>
    <w:link w:val="BalloonTextChar"/>
    <w:uiPriority w:val="99"/>
    <w:semiHidden/>
    <w:unhideWhenUsed/>
    <w:rsid w:val="009B4EA5"/>
    <w:rPr>
      <w:rFonts w:ascii="Tahoma" w:hAnsi="Tahoma" w:cs="Tahoma"/>
      <w:sz w:val="16"/>
      <w:szCs w:val="16"/>
    </w:rPr>
  </w:style>
  <w:style w:type="character" w:customStyle="1" w:styleId="BalloonTextChar">
    <w:name w:val="Balloon Text Char"/>
    <w:basedOn w:val="DefaultParagraphFont"/>
    <w:link w:val="BalloonText"/>
    <w:uiPriority w:val="99"/>
    <w:semiHidden/>
    <w:rsid w:val="009B4EA5"/>
    <w:rPr>
      <w:rFonts w:ascii="Tahoma" w:eastAsia="Times New Roman" w:hAnsi="Tahoma" w:cs="Tahoma"/>
      <w:sz w:val="16"/>
      <w:szCs w:val="16"/>
      <w:lang w:eastAsia="en-GB"/>
    </w:rPr>
  </w:style>
  <w:style w:type="paragraph" w:styleId="NoteHeading">
    <w:name w:val="Note Heading"/>
    <w:basedOn w:val="Normal"/>
    <w:next w:val="Normal"/>
    <w:link w:val="NoteHeadingChar"/>
    <w:semiHidden/>
    <w:rsid w:val="003662DA"/>
    <w:pPr>
      <w:numPr>
        <w:numId w:val="2"/>
      </w:numPr>
      <w:tabs>
        <w:tab w:val="left" w:pos="567"/>
        <w:tab w:val="left" w:pos="1134"/>
        <w:tab w:val="left" w:pos="1701"/>
        <w:tab w:val="left" w:pos="5670"/>
        <w:tab w:val="right" w:pos="9072"/>
      </w:tabs>
      <w:spacing w:after="240"/>
    </w:pPr>
    <w:rPr>
      <w:rFonts w:ascii="Arial" w:hAnsi="Arial"/>
      <w:color w:val="FF0000"/>
      <w:sz w:val="22"/>
      <w:lang w:eastAsia="en-US"/>
    </w:rPr>
  </w:style>
  <w:style w:type="character" w:customStyle="1" w:styleId="NoteHeadingChar">
    <w:name w:val="Note Heading Char"/>
    <w:basedOn w:val="DefaultParagraphFont"/>
    <w:link w:val="NoteHeading"/>
    <w:semiHidden/>
    <w:rsid w:val="003662DA"/>
    <w:rPr>
      <w:rFonts w:ascii="Arial" w:eastAsia="Times New Roman" w:hAnsi="Arial" w:cs="Times New Roman"/>
      <w:color w:val="FF0000"/>
      <w:szCs w:val="24"/>
    </w:rPr>
  </w:style>
  <w:style w:type="paragraph" w:styleId="FootnoteText">
    <w:name w:val="footnote text"/>
    <w:basedOn w:val="Normal"/>
    <w:link w:val="FootnoteTextChar"/>
    <w:uiPriority w:val="99"/>
    <w:semiHidden/>
    <w:rsid w:val="003662DA"/>
    <w:pPr>
      <w:tabs>
        <w:tab w:val="left" w:pos="567"/>
        <w:tab w:val="left" w:pos="1134"/>
        <w:tab w:val="left" w:pos="1701"/>
        <w:tab w:val="left" w:pos="5670"/>
        <w:tab w:val="right" w:pos="9072"/>
      </w:tabs>
      <w:spacing w:after="80" w:line="200" w:lineRule="exact"/>
      <w:ind w:firstLine="288"/>
    </w:pPr>
    <w:rPr>
      <w:rFonts w:ascii="Arial" w:hAnsi="Arial"/>
      <w:sz w:val="19"/>
      <w:szCs w:val="20"/>
      <w:lang w:eastAsia="en-US"/>
    </w:rPr>
  </w:style>
  <w:style w:type="character" w:customStyle="1" w:styleId="FootnoteTextChar">
    <w:name w:val="Footnote Text Char"/>
    <w:basedOn w:val="DefaultParagraphFont"/>
    <w:link w:val="FootnoteText"/>
    <w:uiPriority w:val="99"/>
    <w:semiHidden/>
    <w:rsid w:val="003662DA"/>
    <w:rPr>
      <w:rFonts w:ascii="Arial" w:eastAsia="Times New Roman" w:hAnsi="Arial" w:cs="Times New Roman"/>
      <w:sz w:val="19"/>
      <w:szCs w:val="20"/>
    </w:rPr>
  </w:style>
  <w:style w:type="character" w:styleId="FootnoteReference">
    <w:name w:val="footnote reference"/>
    <w:basedOn w:val="DefaultParagraphFont"/>
    <w:uiPriority w:val="99"/>
    <w:semiHidden/>
    <w:rsid w:val="003662DA"/>
    <w:rPr>
      <w:vertAlign w:val="superscript"/>
    </w:rPr>
  </w:style>
  <w:style w:type="character" w:customStyle="1" w:styleId="Heading2Char">
    <w:name w:val="Heading 2 Char"/>
    <w:basedOn w:val="DefaultParagraphFont"/>
    <w:link w:val="Heading2"/>
    <w:rsid w:val="003662DA"/>
    <w:rPr>
      <w:rFonts w:ascii="Arial" w:eastAsia="Times New Roman" w:hAnsi="Arial" w:cs="Arial"/>
      <w:b/>
      <w:bCs/>
      <w:iCs/>
      <w:szCs w:val="28"/>
    </w:rPr>
  </w:style>
  <w:style w:type="paragraph" w:styleId="ListBullet">
    <w:name w:val="List Bullet"/>
    <w:basedOn w:val="Normal"/>
    <w:semiHidden/>
    <w:rsid w:val="003662DA"/>
    <w:pPr>
      <w:numPr>
        <w:numId w:val="3"/>
      </w:numPr>
      <w:tabs>
        <w:tab w:val="left" w:pos="1134"/>
        <w:tab w:val="left" w:pos="1701"/>
        <w:tab w:val="left" w:pos="5670"/>
        <w:tab w:val="right" w:pos="9072"/>
      </w:tabs>
      <w:spacing w:after="240"/>
    </w:pPr>
    <w:rPr>
      <w:rFonts w:ascii="Arial" w:hAnsi="Arial"/>
      <w:sz w:val="22"/>
      <w:lang w:eastAsia="en-US"/>
    </w:rPr>
  </w:style>
  <w:style w:type="paragraph" w:styleId="ListContinue">
    <w:name w:val="List Continue"/>
    <w:basedOn w:val="Normal"/>
    <w:semiHidden/>
    <w:rsid w:val="003662DA"/>
    <w:pPr>
      <w:numPr>
        <w:ilvl w:val="1"/>
        <w:numId w:val="3"/>
      </w:numPr>
      <w:tabs>
        <w:tab w:val="left" w:pos="567"/>
        <w:tab w:val="left" w:pos="1134"/>
        <w:tab w:val="left" w:pos="1701"/>
        <w:tab w:val="left" w:pos="5670"/>
        <w:tab w:val="right" w:pos="9072"/>
      </w:tabs>
      <w:spacing w:after="200"/>
    </w:pPr>
    <w:rPr>
      <w:rFonts w:ascii="Arial" w:hAnsi="Arial"/>
      <w:sz w:val="22"/>
      <w:lang w:eastAsia="en-US"/>
    </w:rPr>
  </w:style>
  <w:style w:type="paragraph" w:styleId="ListBullet2">
    <w:name w:val="List Bullet 2"/>
    <w:basedOn w:val="Normal"/>
    <w:semiHidden/>
    <w:rsid w:val="003662DA"/>
    <w:pPr>
      <w:numPr>
        <w:ilvl w:val="2"/>
        <w:numId w:val="3"/>
      </w:numPr>
      <w:tabs>
        <w:tab w:val="left" w:pos="567"/>
        <w:tab w:val="left" w:pos="1701"/>
        <w:tab w:val="left" w:pos="5670"/>
        <w:tab w:val="right" w:pos="9072"/>
      </w:tabs>
      <w:spacing w:after="240"/>
    </w:pPr>
    <w:rPr>
      <w:rFonts w:ascii="Arial" w:hAnsi="Arial"/>
      <w:sz w:val="22"/>
      <w:lang w:eastAsia="en-US"/>
    </w:rPr>
  </w:style>
  <w:style w:type="paragraph" w:styleId="ListContinue2">
    <w:name w:val="List Continue 2"/>
    <w:basedOn w:val="Normal"/>
    <w:semiHidden/>
    <w:rsid w:val="003662DA"/>
    <w:pPr>
      <w:numPr>
        <w:ilvl w:val="3"/>
        <w:numId w:val="3"/>
      </w:numPr>
      <w:tabs>
        <w:tab w:val="left" w:pos="567"/>
        <w:tab w:val="left" w:pos="1134"/>
        <w:tab w:val="left" w:pos="1701"/>
        <w:tab w:val="left" w:pos="5670"/>
        <w:tab w:val="right" w:pos="9072"/>
      </w:tabs>
      <w:spacing w:after="200"/>
      <w:ind w:left="0"/>
    </w:pPr>
    <w:rPr>
      <w:rFonts w:ascii="Arial" w:hAnsi="Arial"/>
      <w:sz w:val="22"/>
      <w:lang w:eastAsia="en-US"/>
    </w:rPr>
  </w:style>
  <w:style w:type="character" w:customStyle="1" w:styleId="Heading3Char">
    <w:name w:val="Heading 3 Char"/>
    <w:basedOn w:val="DefaultParagraphFont"/>
    <w:link w:val="Heading3"/>
    <w:uiPriority w:val="9"/>
    <w:semiHidden/>
    <w:rsid w:val="00C03CB6"/>
    <w:rPr>
      <w:rFonts w:asciiTheme="majorHAnsi" w:eastAsiaTheme="majorEastAsia" w:hAnsiTheme="majorHAnsi" w:cstheme="majorBidi"/>
      <w:b/>
      <w:bCs/>
      <w:color w:val="4F81BD" w:themeColor="accent1"/>
      <w:sz w:val="24"/>
      <w:szCs w:val="24"/>
      <w:lang w:eastAsia="en-GB"/>
    </w:rPr>
  </w:style>
  <w:style w:type="table" w:styleId="TableGrid">
    <w:name w:val="Table Grid"/>
    <w:basedOn w:val="TableNormal"/>
    <w:uiPriority w:val="59"/>
    <w:rsid w:val="0055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68A"/>
    <w:rPr>
      <w:color w:val="800080" w:themeColor="followedHyperlink"/>
      <w:u w:val="single"/>
    </w:rPr>
  </w:style>
  <w:style w:type="character" w:styleId="CommentReference">
    <w:name w:val="annotation reference"/>
    <w:basedOn w:val="DefaultParagraphFont"/>
    <w:uiPriority w:val="99"/>
    <w:semiHidden/>
    <w:unhideWhenUsed/>
    <w:rsid w:val="00A40A30"/>
    <w:rPr>
      <w:sz w:val="16"/>
      <w:szCs w:val="16"/>
    </w:rPr>
  </w:style>
  <w:style w:type="paragraph" w:styleId="CommentText">
    <w:name w:val="annotation text"/>
    <w:basedOn w:val="Normal"/>
    <w:link w:val="CommentTextChar"/>
    <w:uiPriority w:val="99"/>
    <w:unhideWhenUsed/>
    <w:rsid w:val="00A40A30"/>
    <w:rPr>
      <w:sz w:val="20"/>
      <w:szCs w:val="20"/>
    </w:rPr>
  </w:style>
  <w:style w:type="character" w:customStyle="1" w:styleId="CommentTextChar">
    <w:name w:val="Comment Text Char"/>
    <w:basedOn w:val="DefaultParagraphFont"/>
    <w:link w:val="CommentText"/>
    <w:uiPriority w:val="99"/>
    <w:rsid w:val="00A40A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A30"/>
    <w:rPr>
      <w:b/>
      <w:bCs/>
    </w:rPr>
  </w:style>
  <w:style w:type="character" w:customStyle="1" w:styleId="CommentSubjectChar">
    <w:name w:val="Comment Subject Char"/>
    <w:basedOn w:val="CommentTextChar"/>
    <w:link w:val="CommentSubject"/>
    <w:uiPriority w:val="99"/>
    <w:semiHidden/>
    <w:rsid w:val="00A40A30"/>
    <w:rPr>
      <w:rFonts w:ascii="Times New Roman" w:eastAsia="Times New Roman" w:hAnsi="Times New Roman" w:cs="Times New Roman"/>
      <w:b/>
      <w:bCs/>
      <w:sz w:val="20"/>
      <w:szCs w:val="20"/>
      <w:lang w:eastAsia="en-GB"/>
    </w:rPr>
  </w:style>
  <w:style w:type="paragraph" w:styleId="Revision">
    <w:name w:val="Revision"/>
    <w:hidden/>
    <w:uiPriority w:val="99"/>
    <w:semiHidden/>
    <w:rsid w:val="00A40A3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4890"/>
    <w:pPr>
      <w:ind w:left="720"/>
    </w:pPr>
    <w:rPr>
      <w:rFonts w:ascii="Calibri" w:eastAsiaTheme="minorHAnsi" w:hAnsi="Calibri"/>
      <w:sz w:val="22"/>
      <w:szCs w:val="22"/>
      <w:lang w:eastAsia="en-US"/>
    </w:rPr>
  </w:style>
  <w:style w:type="paragraph" w:styleId="BodyTextIndent3">
    <w:name w:val="Body Text Indent 3"/>
    <w:basedOn w:val="Normal"/>
    <w:link w:val="BodyTextIndent3Char"/>
    <w:rsid w:val="00FB30C9"/>
    <w:pPr>
      <w:tabs>
        <w:tab w:val="left" w:pos="576"/>
        <w:tab w:val="left" w:pos="1152"/>
        <w:tab w:val="left" w:pos="1728"/>
        <w:tab w:val="left" w:pos="5760"/>
        <w:tab w:val="right" w:pos="9029"/>
      </w:tabs>
      <w:spacing w:after="240"/>
      <w:ind w:left="600" w:hanging="600"/>
      <w:jc w:val="both"/>
    </w:pPr>
    <w:rPr>
      <w:lang w:val="x-none" w:eastAsia="en-US"/>
    </w:rPr>
  </w:style>
  <w:style w:type="character" w:customStyle="1" w:styleId="BodyTextIndent3Char">
    <w:name w:val="Body Text Indent 3 Char"/>
    <w:basedOn w:val="DefaultParagraphFont"/>
    <w:link w:val="BodyTextIndent3"/>
    <w:rsid w:val="00FB30C9"/>
    <w:rPr>
      <w:rFonts w:ascii="Times New Roman" w:eastAsia="Times New Roman" w:hAnsi="Times New Roman" w:cs="Times New Roman"/>
      <w:sz w:val="24"/>
      <w:szCs w:val="24"/>
      <w:lang w:val="x-none"/>
    </w:rPr>
  </w:style>
  <w:style w:type="paragraph" w:customStyle="1" w:styleId="WP9Heading5">
    <w:name w:val="WP9_Heading 5"/>
    <w:basedOn w:val="Normal"/>
    <w:uiPriority w:val="99"/>
    <w:rsid w:val="00313C5F"/>
    <w:pPr>
      <w:widowControl w:val="0"/>
    </w:pPr>
    <w:rPr>
      <w:rFonts w:eastAsia="Calibri"/>
      <w:i/>
      <w:szCs w:val="20"/>
      <w:lang w:val="en-US" w:eastAsia="en-US"/>
    </w:rPr>
  </w:style>
  <w:style w:type="numbering" w:customStyle="1" w:styleId="Style1">
    <w:name w:val="Style1"/>
    <w:uiPriority w:val="99"/>
    <w:rsid w:val="00D27D6F"/>
    <w:pPr>
      <w:numPr>
        <w:numId w:val="15"/>
      </w:numPr>
    </w:pPr>
  </w:style>
  <w:style w:type="paragraph" w:customStyle="1" w:styleId="BodyText2">
    <w:name w:val="Body Text2"/>
    <w:basedOn w:val="Normal"/>
    <w:rsid w:val="000957D2"/>
    <w:pPr>
      <w:tabs>
        <w:tab w:val="left" w:pos="576"/>
        <w:tab w:val="left" w:pos="1152"/>
        <w:tab w:val="left" w:pos="1728"/>
        <w:tab w:val="left" w:pos="2552"/>
        <w:tab w:val="left" w:pos="5760"/>
      </w:tabs>
      <w:suppressAutoHyphens/>
      <w:spacing w:before="100" w:line="240" w:lineRule="atLeast"/>
      <w:jc w:val="both"/>
    </w:pPr>
    <w:rPr>
      <w:rFonts w:ascii="Arial" w:hAnsi="Arial"/>
      <w:sz w:val="22"/>
      <w:lang w:eastAsia="en-US"/>
    </w:rPr>
  </w:style>
  <w:style w:type="character" w:customStyle="1" w:styleId="UnresolvedMention1">
    <w:name w:val="Unresolved Mention1"/>
    <w:basedOn w:val="DefaultParagraphFont"/>
    <w:uiPriority w:val="99"/>
    <w:semiHidden/>
    <w:unhideWhenUsed/>
    <w:rsid w:val="00151D0F"/>
    <w:rPr>
      <w:color w:val="605E5C"/>
      <w:shd w:val="clear" w:color="auto" w:fill="E1DFDD"/>
    </w:rPr>
  </w:style>
  <w:style w:type="character" w:styleId="Strong">
    <w:name w:val="Strong"/>
    <w:basedOn w:val="DefaultParagraphFont"/>
    <w:uiPriority w:val="22"/>
    <w:qFormat/>
    <w:rsid w:val="00FC650B"/>
    <w:rPr>
      <w:b/>
      <w:bCs/>
    </w:rPr>
  </w:style>
  <w:style w:type="character" w:styleId="Emphasis">
    <w:name w:val="Emphasis"/>
    <w:basedOn w:val="DefaultParagraphFont"/>
    <w:uiPriority w:val="20"/>
    <w:qFormat/>
    <w:rsid w:val="00FC650B"/>
    <w:rPr>
      <w:i/>
      <w:iCs/>
    </w:rPr>
  </w:style>
  <w:style w:type="character" w:customStyle="1" w:styleId="UnresolvedMention2">
    <w:name w:val="Unresolved Mention2"/>
    <w:basedOn w:val="DefaultParagraphFont"/>
    <w:uiPriority w:val="99"/>
    <w:semiHidden/>
    <w:unhideWhenUsed/>
    <w:rsid w:val="007371F1"/>
    <w:rPr>
      <w:color w:val="605E5C"/>
      <w:shd w:val="clear" w:color="auto" w:fill="E1DFDD"/>
    </w:rPr>
  </w:style>
  <w:style w:type="character" w:customStyle="1" w:styleId="normaltextrun">
    <w:name w:val="normaltextrun"/>
    <w:basedOn w:val="DefaultParagraphFont"/>
    <w:rsid w:val="007371F1"/>
  </w:style>
  <w:style w:type="character" w:customStyle="1" w:styleId="eop">
    <w:name w:val="eop"/>
    <w:basedOn w:val="DefaultParagraphFont"/>
    <w:rsid w:val="007371F1"/>
  </w:style>
  <w:style w:type="paragraph" w:customStyle="1" w:styleId="paragraph">
    <w:name w:val="paragraph"/>
    <w:basedOn w:val="Normal"/>
    <w:rsid w:val="00D86AB3"/>
    <w:pPr>
      <w:spacing w:before="100" w:beforeAutospacing="1" w:after="100" w:afterAutospacing="1"/>
    </w:pPr>
  </w:style>
  <w:style w:type="character" w:customStyle="1" w:styleId="spellingerror">
    <w:name w:val="spellingerror"/>
    <w:basedOn w:val="DefaultParagraphFont"/>
    <w:rsid w:val="00D86AB3"/>
  </w:style>
  <w:style w:type="character" w:customStyle="1" w:styleId="advancedproofingissue">
    <w:name w:val="advancedproofingissue"/>
    <w:basedOn w:val="DefaultParagraphFont"/>
    <w:rsid w:val="00D86AB3"/>
  </w:style>
  <w:style w:type="character" w:customStyle="1" w:styleId="markm6bnmon13">
    <w:name w:val="markm6bnmon13"/>
    <w:basedOn w:val="DefaultParagraphFont"/>
    <w:rsid w:val="00A21811"/>
  </w:style>
  <w:style w:type="character" w:customStyle="1" w:styleId="UnresolvedMention">
    <w:name w:val="Unresolved Mention"/>
    <w:basedOn w:val="DefaultParagraphFont"/>
    <w:uiPriority w:val="99"/>
    <w:semiHidden/>
    <w:unhideWhenUsed/>
    <w:rsid w:val="00BA08A0"/>
    <w:rPr>
      <w:color w:val="605E5C"/>
      <w:shd w:val="clear" w:color="auto" w:fill="E1DFDD"/>
    </w:rPr>
  </w:style>
  <w:style w:type="paragraph" w:styleId="BodyTextIndent2">
    <w:name w:val="Body Text Indent 2"/>
    <w:basedOn w:val="Normal"/>
    <w:link w:val="BodyTextIndent2Char"/>
    <w:uiPriority w:val="99"/>
    <w:semiHidden/>
    <w:unhideWhenUsed/>
    <w:rsid w:val="005533A8"/>
    <w:pPr>
      <w:spacing w:after="120" w:line="480" w:lineRule="auto"/>
      <w:ind w:left="283"/>
    </w:pPr>
  </w:style>
  <w:style w:type="character" w:customStyle="1" w:styleId="BodyTextIndent2Char">
    <w:name w:val="Body Text Indent 2 Char"/>
    <w:basedOn w:val="DefaultParagraphFont"/>
    <w:link w:val="BodyTextIndent2"/>
    <w:uiPriority w:val="99"/>
    <w:semiHidden/>
    <w:rsid w:val="005533A8"/>
    <w:rPr>
      <w:rFonts w:ascii="Times New Roman" w:eastAsia="Times New Roman" w:hAnsi="Times New Roman" w:cs="Times New Roman"/>
      <w:sz w:val="24"/>
      <w:szCs w:val="24"/>
      <w:lang w:eastAsia="en-GB"/>
    </w:rPr>
  </w:style>
  <w:style w:type="paragraph" w:styleId="BodyText">
    <w:name w:val="Body Text"/>
    <w:basedOn w:val="Normal"/>
    <w:link w:val="BodyTextChar0"/>
    <w:uiPriority w:val="99"/>
    <w:semiHidden/>
    <w:unhideWhenUsed/>
    <w:rsid w:val="005533A8"/>
    <w:pPr>
      <w:spacing w:after="120"/>
    </w:pPr>
  </w:style>
  <w:style w:type="character" w:customStyle="1" w:styleId="BodyTextChar0">
    <w:name w:val="Body Text Char"/>
    <w:basedOn w:val="DefaultParagraphFont"/>
    <w:link w:val="BodyText"/>
    <w:uiPriority w:val="99"/>
    <w:semiHidden/>
    <w:rsid w:val="005533A8"/>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5533A8"/>
    <w:pPr>
      <w:spacing w:after="120"/>
      <w:ind w:left="283"/>
    </w:pPr>
  </w:style>
  <w:style w:type="character" w:customStyle="1" w:styleId="BodyTextIndentChar">
    <w:name w:val="Body Text Indent Char"/>
    <w:basedOn w:val="DefaultParagraphFont"/>
    <w:link w:val="BodyTextIndent"/>
    <w:uiPriority w:val="99"/>
    <w:semiHidden/>
    <w:rsid w:val="005533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342">
      <w:bodyDiv w:val="1"/>
      <w:marLeft w:val="0"/>
      <w:marRight w:val="0"/>
      <w:marTop w:val="0"/>
      <w:marBottom w:val="0"/>
      <w:divBdr>
        <w:top w:val="none" w:sz="0" w:space="0" w:color="auto"/>
        <w:left w:val="none" w:sz="0" w:space="0" w:color="auto"/>
        <w:bottom w:val="none" w:sz="0" w:space="0" w:color="auto"/>
        <w:right w:val="none" w:sz="0" w:space="0" w:color="auto"/>
      </w:divBdr>
    </w:div>
    <w:div w:id="106970795">
      <w:bodyDiv w:val="1"/>
      <w:marLeft w:val="0"/>
      <w:marRight w:val="0"/>
      <w:marTop w:val="0"/>
      <w:marBottom w:val="0"/>
      <w:divBdr>
        <w:top w:val="none" w:sz="0" w:space="0" w:color="auto"/>
        <w:left w:val="none" w:sz="0" w:space="0" w:color="auto"/>
        <w:bottom w:val="none" w:sz="0" w:space="0" w:color="auto"/>
        <w:right w:val="none" w:sz="0" w:space="0" w:color="auto"/>
      </w:divBdr>
    </w:div>
    <w:div w:id="132217946">
      <w:bodyDiv w:val="1"/>
      <w:marLeft w:val="0"/>
      <w:marRight w:val="0"/>
      <w:marTop w:val="0"/>
      <w:marBottom w:val="0"/>
      <w:divBdr>
        <w:top w:val="none" w:sz="0" w:space="0" w:color="auto"/>
        <w:left w:val="none" w:sz="0" w:space="0" w:color="auto"/>
        <w:bottom w:val="none" w:sz="0" w:space="0" w:color="auto"/>
        <w:right w:val="none" w:sz="0" w:space="0" w:color="auto"/>
      </w:divBdr>
      <w:divsChild>
        <w:div w:id="377169831">
          <w:marLeft w:val="0"/>
          <w:marRight w:val="0"/>
          <w:marTop w:val="0"/>
          <w:marBottom w:val="0"/>
          <w:divBdr>
            <w:top w:val="none" w:sz="0" w:space="0" w:color="auto"/>
            <w:left w:val="none" w:sz="0" w:space="0" w:color="auto"/>
            <w:bottom w:val="none" w:sz="0" w:space="0" w:color="auto"/>
            <w:right w:val="none" w:sz="0" w:space="0" w:color="auto"/>
          </w:divBdr>
        </w:div>
        <w:div w:id="1244947572">
          <w:marLeft w:val="0"/>
          <w:marRight w:val="0"/>
          <w:marTop w:val="0"/>
          <w:marBottom w:val="0"/>
          <w:divBdr>
            <w:top w:val="none" w:sz="0" w:space="0" w:color="auto"/>
            <w:left w:val="none" w:sz="0" w:space="0" w:color="auto"/>
            <w:bottom w:val="none" w:sz="0" w:space="0" w:color="auto"/>
            <w:right w:val="none" w:sz="0" w:space="0" w:color="auto"/>
          </w:divBdr>
        </w:div>
        <w:div w:id="1440028407">
          <w:marLeft w:val="0"/>
          <w:marRight w:val="0"/>
          <w:marTop w:val="0"/>
          <w:marBottom w:val="0"/>
          <w:divBdr>
            <w:top w:val="none" w:sz="0" w:space="0" w:color="auto"/>
            <w:left w:val="none" w:sz="0" w:space="0" w:color="auto"/>
            <w:bottom w:val="none" w:sz="0" w:space="0" w:color="auto"/>
            <w:right w:val="none" w:sz="0" w:space="0" w:color="auto"/>
          </w:divBdr>
        </w:div>
        <w:div w:id="477574112">
          <w:marLeft w:val="0"/>
          <w:marRight w:val="0"/>
          <w:marTop w:val="0"/>
          <w:marBottom w:val="0"/>
          <w:divBdr>
            <w:top w:val="none" w:sz="0" w:space="0" w:color="auto"/>
            <w:left w:val="none" w:sz="0" w:space="0" w:color="auto"/>
            <w:bottom w:val="none" w:sz="0" w:space="0" w:color="auto"/>
            <w:right w:val="none" w:sz="0" w:space="0" w:color="auto"/>
          </w:divBdr>
        </w:div>
        <w:div w:id="931622773">
          <w:marLeft w:val="0"/>
          <w:marRight w:val="0"/>
          <w:marTop w:val="0"/>
          <w:marBottom w:val="0"/>
          <w:divBdr>
            <w:top w:val="none" w:sz="0" w:space="0" w:color="auto"/>
            <w:left w:val="none" w:sz="0" w:space="0" w:color="auto"/>
            <w:bottom w:val="none" w:sz="0" w:space="0" w:color="auto"/>
            <w:right w:val="none" w:sz="0" w:space="0" w:color="auto"/>
          </w:divBdr>
        </w:div>
      </w:divsChild>
    </w:div>
    <w:div w:id="304510674">
      <w:bodyDiv w:val="1"/>
      <w:marLeft w:val="0"/>
      <w:marRight w:val="0"/>
      <w:marTop w:val="0"/>
      <w:marBottom w:val="0"/>
      <w:divBdr>
        <w:top w:val="none" w:sz="0" w:space="0" w:color="auto"/>
        <w:left w:val="none" w:sz="0" w:space="0" w:color="auto"/>
        <w:bottom w:val="none" w:sz="0" w:space="0" w:color="auto"/>
        <w:right w:val="none" w:sz="0" w:space="0" w:color="auto"/>
      </w:divBdr>
    </w:div>
    <w:div w:id="353580099">
      <w:bodyDiv w:val="1"/>
      <w:marLeft w:val="0"/>
      <w:marRight w:val="0"/>
      <w:marTop w:val="0"/>
      <w:marBottom w:val="0"/>
      <w:divBdr>
        <w:top w:val="none" w:sz="0" w:space="0" w:color="auto"/>
        <w:left w:val="none" w:sz="0" w:space="0" w:color="auto"/>
        <w:bottom w:val="none" w:sz="0" w:space="0" w:color="auto"/>
        <w:right w:val="none" w:sz="0" w:space="0" w:color="auto"/>
      </w:divBdr>
      <w:divsChild>
        <w:div w:id="524713784">
          <w:marLeft w:val="0"/>
          <w:marRight w:val="0"/>
          <w:marTop w:val="0"/>
          <w:marBottom w:val="0"/>
          <w:divBdr>
            <w:top w:val="none" w:sz="0" w:space="0" w:color="auto"/>
            <w:left w:val="none" w:sz="0" w:space="0" w:color="auto"/>
            <w:bottom w:val="none" w:sz="0" w:space="0" w:color="auto"/>
            <w:right w:val="none" w:sz="0" w:space="0" w:color="auto"/>
          </w:divBdr>
        </w:div>
        <w:div w:id="679090614">
          <w:marLeft w:val="0"/>
          <w:marRight w:val="0"/>
          <w:marTop w:val="0"/>
          <w:marBottom w:val="0"/>
          <w:divBdr>
            <w:top w:val="none" w:sz="0" w:space="0" w:color="auto"/>
            <w:left w:val="none" w:sz="0" w:space="0" w:color="auto"/>
            <w:bottom w:val="none" w:sz="0" w:space="0" w:color="auto"/>
            <w:right w:val="none" w:sz="0" w:space="0" w:color="auto"/>
          </w:divBdr>
        </w:div>
        <w:div w:id="1840190579">
          <w:marLeft w:val="0"/>
          <w:marRight w:val="0"/>
          <w:marTop w:val="0"/>
          <w:marBottom w:val="0"/>
          <w:divBdr>
            <w:top w:val="none" w:sz="0" w:space="0" w:color="auto"/>
            <w:left w:val="none" w:sz="0" w:space="0" w:color="auto"/>
            <w:bottom w:val="none" w:sz="0" w:space="0" w:color="auto"/>
            <w:right w:val="none" w:sz="0" w:space="0" w:color="auto"/>
          </w:divBdr>
        </w:div>
        <w:div w:id="355499706">
          <w:marLeft w:val="0"/>
          <w:marRight w:val="0"/>
          <w:marTop w:val="0"/>
          <w:marBottom w:val="0"/>
          <w:divBdr>
            <w:top w:val="none" w:sz="0" w:space="0" w:color="auto"/>
            <w:left w:val="none" w:sz="0" w:space="0" w:color="auto"/>
            <w:bottom w:val="none" w:sz="0" w:space="0" w:color="auto"/>
            <w:right w:val="none" w:sz="0" w:space="0" w:color="auto"/>
          </w:divBdr>
        </w:div>
        <w:div w:id="1679043262">
          <w:marLeft w:val="0"/>
          <w:marRight w:val="0"/>
          <w:marTop w:val="0"/>
          <w:marBottom w:val="0"/>
          <w:divBdr>
            <w:top w:val="none" w:sz="0" w:space="0" w:color="auto"/>
            <w:left w:val="none" w:sz="0" w:space="0" w:color="auto"/>
            <w:bottom w:val="none" w:sz="0" w:space="0" w:color="auto"/>
            <w:right w:val="none" w:sz="0" w:space="0" w:color="auto"/>
          </w:divBdr>
        </w:div>
        <w:div w:id="1144854869">
          <w:marLeft w:val="0"/>
          <w:marRight w:val="0"/>
          <w:marTop w:val="0"/>
          <w:marBottom w:val="0"/>
          <w:divBdr>
            <w:top w:val="none" w:sz="0" w:space="0" w:color="auto"/>
            <w:left w:val="none" w:sz="0" w:space="0" w:color="auto"/>
            <w:bottom w:val="none" w:sz="0" w:space="0" w:color="auto"/>
            <w:right w:val="none" w:sz="0" w:space="0" w:color="auto"/>
          </w:divBdr>
        </w:div>
        <w:div w:id="1452555202">
          <w:marLeft w:val="0"/>
          <w:marRight w:val="0"/>
          <w:marTop w:val="0"/>
          <w:marBottom w:val="0"/>
          <w:divBdr>
            <w:top w:val="none" w:sz="0" w:space="0" w:color="auto"/>
            <w:left w:val="none" w:sz="0" w:space="0" w:color="auto"/>
            <w:bottom w:val="none" w:sz="0" w:space="0" w:color="auto"/>
            <w:right w:val="none" w:sz="0" w:space="0" w:color="auto"/>
          </w:divBdr>
        </w:div>
        <w:div w:id="318467455">
          <w:marLeft w:val="0"/>
          <w:marRight w:val="0"/>
          <w:marTop w:val="0"/>
          <w:marBottom w:val="0"/>
          <w:divBdr>
            <w:top w:val="none" w:sz="0" w:space="0" w:color="auto"/>
            <w:left w:val="none" w:sz="0" w:space="0" w:color="auto"/>
            <w:bottom w:val="none" w:sz="0" w:space="0" w:color="auto"/>
            <w:right w:val="none" w:sz="0" w:space="0" w:color="auto"/>
          </w:divBdr>
        </w:div>
        <w:div w:id="1089546389">
          <w:marLeft w:val="0"/>
          <w:marRight w:val="0"/>
          <w:marTop w:val="0"/>
          <w:marBottom w:val="0"/>
          <w:divBdr>
            <w:top w:val="none" w:sz="0" w:space="0" w:color="auto"/>
            <w:left w:val="none" w:sz="0" w:space="0" w:color="auto"/>
            <w:bottom w:val="none" w:sz="0" w:space="0" w:color="auto"/>
            <w:right w:val="none" w:sz="0" w:space="0" w:color="auto"/>
          </w:divBdr>
        </w:div>
        <w:div w:id="1866138037">
          <w:marLeft w:val="0"/>
          <w:marRight w:val="0"/>
          <w:marTop w:val="0"/>
          <w:marBottom w:val="0"/>
          <w:divBdr>
            <w:top w:val="none" w:sz="0" w:space="0" w:color="auto"/>
            <w:left w:val="none" w:sz="0" w:space="0" w:color="auto"/>
            <w:bottom w:val="none" w:sz="0" w:space="0" w:color="auto"/>
            <w:right w:val="none" w:sz="0" w:space="0" w:color="auto"/>
          </w:divBdr>
        </w:div>
      </w:divsChild>
    </w:div>
    <w:div w:id="364865695">
      <w:bodyDiv w:val="1"/>
      <w:marLeft w:val="0"/>
      <w:marRight w:val="0"/>
      <w:marTop w:val="0"/>
      <w:marBottom w:val="0"/>
      <w:divBdr>
        <w:top w:val="none" w:sz="0" w:space="0" w:color="auto"/>
        <w:left w:val="none" w:sz="0" w:space="0" w:color="auto"/>
        <w:bottom w:val="none" w:sz="0" w:space="0" w:color="auto"/>
        <w:right w:val="none" w:sz="0" w:space="0" w:color="auto"/>
      </w:divBdr>
    </w:div>
    <w:div w:id="406921313">
      <w:bodyDiv w:val="1"/>
      <w:marLeft w:val="0"/>
      <w:marRight w:val="0"/>
      <w:marTop w:val="0"/>
      <w:marBottom w:val="0"/>
      <w:divBdr>
        <w:top w:val="none" w:sz="0" w:space="0" w:color="auto"/>
        <w:left w:val="none" w:sz="0" w:space="0" w:color="auto"/>
        <w:bottom w:val="none" w:sz="0" w:space="0" w:color="auto"/>
        <w:right w:val="none" w:sz="0" w:space="0" w:color="auto"/>
      </w:divBdr>
    </w:div>
    <w:div w:id="750348745">
      <w:bodyDiv w:val="1"/>
      <w:marLeft w:val="0"/>
      <w:marRight w:val="0"/>
      <w:marTop w:val="0"/>
      <w:marBottom w:val="0"/>
      <w:divBdr>
        <w:top w:val="none" w:sz="0" w:space="0" w:color="auto"/>
        <w:left w:val="none" w:sz="0" w:space="0" w:color="auto"/>
        <w:bottom w:val="none" w:sz="0" w:space="0" w:color="auto"/>
        <w:right w:val="none" w:sz="0" w:space="0" w:color="auto"/>
      </w:divBdr>
    </w:div>
    <w:div w:id="831533428">
      <w:bodyDiv w:val="1"/>
      <w:marLeft w:val="0"/>
      <w:marRight w:val="0"/>
      <w:marTop w:val="0"/>
      <w:marBottom w:val="0"/>
      <w:divBdr>
        <w:top w:val="none" w:sz="0" w:space="0" w:color="auto"/>
        <w:left w:val="none" w:sz="0" w:space="0" w:color="auto"/>
        <w:bottom w:val="none" w:sz="0" w:space="0" w:color="auto"/>
        <w:right w:val="none" w:sz="0" w:space="0" w:color="auto"/>
      </w:divBdr>
    </w:div>
    <w:div w:id="997348556">
      <w:bodyDiv w:val="1"/>
      <w:marLeft w:val="0"/>
      <w:marRight w:val="0"/>
      <w:marTop w:val="0"/>
      <w:marBottom w:val="0"/>
      <w:divBdr>
        <w:top w:val="none" w:sz="0" w:space="0" w:color="auto"/>
        <w:left w:val="none" w:sz="0" w:space="0" w:color="auto"/>
        <w:bottom w:val="none" w:sz="0" w:space="0" w:color="auto"/>
        <w:right w:val="none" w:sz="0" w:space="0" w:color="auto"/>
      </w:divBdr>
    </w:div>
    <w:div w:id="1104348918">
      <w:bodyDiv w:val="1"/>
      <w:marLeft w:val="0"/>
      <w:marRight w:val="0"/>
      <w:marTop w:val="0"/>
      <w:marBottom w:val="0"/>
      <w:divBdr>
        <w:top w:val="none" w:sz="0" w:space="0" w:color="auto"/>
        <w:left w:val="none" w:sz="0" w:space="0" w:color="auto"/>
        <w:bottom w:val="none" w:sz="0" w:space="0" w:color="auto"/>
        <w:right w:val="none" w:sz="0" w:space="0" w:color="auto"/>
      </w:divBdr>
    </w:div>
    <w:div w:id="1129781723">
      <w:bodyDiv w:val="1"/>
      <w:marLeft w:val="0"/>
      <w:marRight w:val="0"/>
      <w:marTop w:val="0"/>
      <w:marBottom w:val="0"/>
      <w:divBdr>
        <w:top w:val="none" w:sz="0" w:space="0" w:color="auto"/>
        <w:left w:val="none" w:sz="0" w:space="0" w:color="auto"/>
        <w:bottom w:val="none" w:sz="0" w:space="0" w:color="auto"/>
        <w:right w:val="none" w:sz="0" w:space="0" w:color="auto"/>
      </w:divBdr>
    </w:div>
    <w:div w:id="1133329212">
      <w:bodyDiv w:val="1"/>
      <w:marLeft w:val="0"/>
      <w:marRight w:val="0"/>
      <w:marTop w:val="0"/>
      <w:marBottom w:val="0"/>
      <w:divBdr>
        <w:top w:val="none" w:sz="0" w:space="0" w:color="auto"/>
        <w:left w:val="none" w:sz="0" w:space="0" w:color="auto"/>
        <w:bottom w:val="none" w:sz="0" w:space="0" w:color="auto"/>
        <w:right w:val="none" w:sz="0" w:space="0" w:color="auto"/>
      </w:divBdr>
      <w:divsChild>
        <w:div w:id="1940677402">
          <w:marLeft w:val="0"/>
          <w:marRight w:val="0"/>
          <w:marTop w:val="0"/>
          <w:marBottom w:val="0"/>
          <w:divBdr>
            <w:top w:val="none" w:sz="0" w:space="0" w:color="auto"/>
            <w:left w:val="none" w:sz="0" w:space="0" w:color="auto"/>
            <w:bottom w:val="none" w:sz="0" w:space="0" w:color="auto"/>
            <w:right w:val="none" w:sz="0" w:space="0" w:color="auto"/>
          </w:divBdr>
        </w:div>
        <w:div w:id="1945115010">
          <w:marLeft w:val="0"/>
          <w:marRight w:val="0"/>
          <w:marTop w:val="0"/>
          <w:marBottom w:val="0"/>
          <w:divBdr>
            <w:top w:val="none" w:sz="0" w:space="0" w:color="auto"/>
            <w:left w:val="none" w:sz="0" w:space="0" w:color="auto"/>
            <w:bottom w:val="none" w:sz="0" w:space="0" w:color="auto"/>
            <w:right w:val="none" w:sz="0" w:space="0" w:color="auto"/>
          </w:divBdr>
        </w:div>
        <w:div w:id="309752508">
          <w:marLeft w:val="0"/>
          <w:marRight w:val="0"/>
          <w:marTop w:val="0"/>
          <w:marBottom w:val="0"/>
          <w:divBdr>
            <w:top w:val="none" w:sz="0" w:space="0" w:color="auto"/>
            <w:left w:val="none" w:sz="0" w:space="0" w:color="auto"/>
            <w:bottom w:val="none" w:sz="0" w:space="0" w:color="auto"/>
            <w:right w:val="none" w:sz="0" w:space="0" w:color="auto"/>
          </w:divBdr>
        </w:div>
      </w:divsChild>
    </w:div>
    <w:div w:id="1173029834">
      <w:bodyDiv w:val="1"/>
      <w:marLeft w:val="0"/>
      <w:marRight w:val="0"/>
      <w:marTop w:val="0"/>
      <w:marBottom w:val="0"/>
      <w:divBdr>
        <w:top w:val="none" w:sz="0" w:space="0" w:color="auto"/>
        <w:left w:val="none" w:sz="0" w:space="0" w:color="auto"/>
        <w:bottom w:val="none" w:sz="0" w:space="0" w:color="auto"/>
        <w:right w:val="none" w:sz="0" w:space="0" w:color="auto"/>
      </w:divBdr>
    </w:div>
    <w:div w:id="1483350561">
      <w:bodyDiv w:val="1"/>
      <w:marLeft w:val="0"/>
      <w:marRight w:val="0"/>
      <w:marTop w:val="0"/>
      <w:marBottom w:val="0"/>
      <w:divBdr>
        <w:top w:val="none" w:sz="0" w:space="0" w:color="auto"/>
        <w:left w:val="none" w:sz="0" w:space="0" w:color="auto"/>
        <w:bottom w:val="none" w:sz="0" w:space="0" w:color="auto"/>
        <w:right w:val="none" w:sz="0" w:space="0" w:color="auto"/>
      </w:divBdr>
    </w:div>
    <w:div w:id="1494568209">
      <w:bodyDiv w:val="1"/>
      <w:marLeft w:val="0"/>
      <w:marRight w:val="0"/>
      <w:marTop w:val="0"/>
      <w:marBottom w:val="0"/>
      <w:divBdr>
        <w:top w:val="none" w:sz="0" w:space="0" w:color="auto"/>
        <w:left w:val="none" w:sz="0" w:space="0" w:color="auto"/>
        <w:bottom w:val="none" w:sz="0" w:space="0" w:color="auto"/>
        <w:right w:val="none" w:sz="0" w:space="0" w:color="auto"/>
      </w:divBdr>
    </w:div>
    <w:div w:id="1805343126">
      <w:bodyDiv w:val="1"/>
      <w:marLeft w:val="0"/>
      <w:marRight w:val="0"/>
      <w:marTop w:val="0"/>
      <w:marBottom w:val="0"/>
      <w:divBdr>
        <w:top w:val="none" w:sz="0" w:space="0" w:color="auto"/>
        <w:left w:val="none" w:sz="0" w:space="0" w:color="auto"/>
        <w:bottom w:val="none" w:sz="0" w:space="0" w:color="auto"/>
        <w:right w:val="none" w:sz="0" w:space="0" w:color="auto"/>
      </w:divBdr>
    </w:div>
    <w:div w:id="1921671196">
      <w:bodyDiv w:val="1"/>
      <w:marLeft w:val="0"/>
      <w:marRight w:val="0"/>
      <w:marTop w:val="0"/>
      <w:marBottom w:val="0"/>
      <w:divBdr>
        <w:top w:val="none" w:sz="0" w:space="0" w:color="auto"/>
        <w:left w:val="none" w:sz="0" w:space="0" w:color="auto"/>
        <w:bottom w:val="none" w:sz="0" w:space="0" w:color="auto"/>
        <w:right w:val="none" w:sz="0" w:space="0" w:color="auto"/>
      </w:divBdr>
      <w:divsChild>
        <w:div w:id="1583954334">
          <w:marLeft w:val="0"/>
          <w:marRight w:val="0"/>
          <w:marTop w:val="0"/>
          <w:marBottom w:val="0"/>
          <w:divBdr>
            <w:top w:val="none" w:sz="0" w:space="0" w:color="auto"/>
            <w:left w:val="none" w:sz="0" w:space="0" w:color="auto"/>
            <w:bottom w:val="none" w:sz="0" w:space="0" w:color="auto"/>
            <w:right w:val="none" w:sz="0" w:space="0" w:color="auto"/>
          </w:divBdr>
        </w:div>
        <w:div w:id="2121683379">
          <w:marLeft w:val="0"/>
          <w:marRight w:val="0"/>
          <w:marTop w:val="0"/>
          <w:marBottom w:val="0"/>
          <w:divBdr>
            <w:top w:val="none" w:sz="0" w:space="0" w:color="auto"/>
            <w:left w:val="none" w:sz="0" w:space="0" w:color="auto"/>
            <w:bottom w:val="none" w:sz="0" w:space="0" w:color="auto"/>
            <w:right w:val="none" w:sz="0" w:space="0" w:color="auto"/>
          </w:divBdr>
        </w:div>
      </w:divsChild>
    </w:div>
    <w:div w:id="1923368542">
      <w:bodyDiv w:val="1"/>
      <w:marLeft w:val="0"/>
      <w:marRight w:val="0"/>
      <w:marTop w:val="0"/>
      <w:marBottom w:val="0"/>
      <w:divBdr>
        <w:top w:val="none" w:sz="0" w:space="0" w:color="auto"/>
        <w:left w:val="none" w:sz="0" w:space="0" w:color="auto"/>
        <w:bottom w:val="none" w:sz="0" w:space="0" w:color="auto"/>
        <w:right w:val="none" w:sz="0" w:space="0" w:color="auto"/>
      </w:divBdr>
    </w:div>
    <w:div w:id="1968271126">
      <w:bodyDiv w:val="1"/>
      <w:marLeft w:val="0"/>
      <w:marRight w:val="0"/>
      <w:marTop w:val="0"/>
      <w:marBottom w:val="0"/>
      <w:divBdr>
        <w:top w:val="none" w:sz="0" w:space="0" w:color="auto"/>
        <w:left w:val="none" w:sz="0" w:space="0" w:color="auto"/>
        <w:bottom w:val="none" w:sz="0" w:space="0" w:color="auto"/>
        <w:right w:val="none" w:sz="0" w:space="0" w:color="auto"/>
      </w:divBdr>
    </w:div>
    <w:div w:id="21239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bert.iliffe@history.ox.ac.uk" TargetMode="External"/><Relationship Id="rId18" Type="http://schemas.openxmlformats.org/officeDocument/2006/relationships/hyperlink" Target="mailto:academic-recruitment@lmh.ox.ac.uk" TargetMode="External"/><Relationship Id="rId26" Type="http://schemas.openxmlformats.org/officeDocument/2006/relationships/hyperlink" Target="https://www.history.ox.ac.uk/oxford-centre-global-history" TargetMode="External"/><Relationship Id="rId39" Type="http://schemas.openxmlformats.org/officeDocument/2006/relationships/hyperlink" Target="https://www.history.ox.ac.uk/people/professor-meleisa-ono-george" TargetMode="External"/><Relationship Id="rId21" Type="http://schemas.openxmlformats.org/officeDocument/2006/relationships/hyperlink" Target="http://www.sport.ox.ac.uk/oxford-university-sports-facilities" TargetMode="External"/><Relationship Id="rId34" Type="http://schemas.openxmlformats.org/officeDocument/2006/relationships/hyperlink" Target="https://www.history.ox.ac.uk/people/professor-ruth-harris" TargetMode="External"/><Relationship Id="rId42" Type="http://schemas.openxmlformats.org/officeDocument/2006/relationships/hyperlink" Target="https://www.history.ox.ac.uk/people/professor-filippo-de-vivo?filter_types-3279051%5b%5d=&amp;filter_series-3279051%5b%5d=" TargetMode="External"/><Relationship Id="rId47" Type="http://schemas.openxmlformats.org/officeDocument/2006/relationships/hyperlink" Target="http://www.ox.ac.uk/about/organisation" TargetMode="External"/><Relationship Id="rId50" Type="http://schemas.openxmlformats.org/officeDocument/2006/relationships/hyperlink" Target="https://governance.admin.ox.ac.uk/legislation/council-regulations-7-of-2002" TargetMode="External"/><Relationship Id="rId55" Type="http://schemas.openxmlformats.org/officeDocument/2006/relationships/hyperlink" Target="https://hr.admin.ox.ac.uk/family-leave-for-academic-staff" TargetMode="External"/><Relationship Id="rId63" Type="http://schemas.openxmlformats.org/officeDocument/2006/relationships/hyperlink" Target="https://jobs.ox.ac.uk/pre-employment-check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istory.ox.ac.uk/mst-and-mphil-in-history" TargetMode="External"/><Relationship Id="rId29" Type="http://schemas.openxmlformats.org/officeDocument/2006/relationships/hyperlink" Target="https://www.history.ox.ac.uk/article/announcing-the-first-hillary-rodham-clinton-professor-of-womens-history" TargetMode="External"/><Relationship Id="rId11" Type="http://schemas.openxmlformats.org/officeDocument/2006/relationships/image" Target="media/image1.png"/><Relationship Id="rId24" Type="http://schemas.openxmlformats.org/officeDocument/2006/relationships/hyperlink" Target="https://www.history.ox.ac.uk/oxford-centre-european-history" TargetMode="External"/><Relationship Id="rId32" Type="http://schemas.openxmlformats.org/officeDocument/2006/relationships/hyperlink" Target="https://www.history.ox.ac.uk/people/professor-christina-de-bellaigue" TargetMode="External"/><Relationship Id="rId37" Type="http://schemas.openxmlformats.org/officeDocument/2006/relationships/hyperlink" Target="https://www.history.ox.ac.uk/people/dr-will-clement" TargetMode="External"/><Relationship Id="rId40" Type="http://schemas.openxmlformats.org/officeDocument/2006/relationships/hyperlink" Target="https://www.history.ox.ac.uk/people/dr-david-parrott?filter_types-2418031%5b%5d=&amp;filter_series-2418031%5b%5d=" TargetMode="External"/><Relationship Id="rId45" Type="http://schemas.openxmlformats.org/officeDocument/2006/relationships/hyperlink" Target="http://www.history.ox.ac.uk" TargetMode="External"/><Relationship Id="rId53" Type="http://schemas.openxmlformats.org/officeDocument/2006/relationships/hyperlink" Target="https://governance.admin.ox.ac.uk/legislation/statute-iv-congregation" TargetMode="External"/><Relationship Id="rId58" Type="http://schemas.openxmlformats.org/officeDocument/2006/relationships/hyperlink" Target="http://www.newcomers.ox.ac.uk/" TargetMode="External"/><Relationship Id="rId66" Type="http://schemas.openxmlformats.org/officeDocument/2006/relationships/hyperlink" Target="https://www.lmh.ox.ac.uk/privacy-notice" TargetMode="External"/><Relationship Id="rId5" Type="http://schemas.openxmlformats.org/officeDocument/2006/relationships/numbering" Target="numbering.xml"/><Relationship Id="rId15" Type="http://schemas.openxmlformats.org/officeDocument/2006/relationships/hyperlink" Target="https://www.history.ox.ac.uk/ba-history" TargetMode="External"/><Relationship Id="rId23" Type="http://schemas.openxmlformats.org/officeDocument/2006/relationships/hyperlink" Target="http://www.humanities.ox.ac.uk" TargetMode="External"/><Relationship Id="rId28" Type="http://schemas.openxmlformats.org/officeDocument/2006/relationships/hyperlink" Target="https://www.history.ox.ac.uk/centre-gender-identity-and-subjectivity" TargetMode="External"/><Relationship Id="rId36" Type="http://schemas.openxmlformats.org/officeDocument/2006/relationships/hyperlink" Target="https://www.history.ox.ac.uk/people/dr-james-mcdougall" TargetMode="External"/><Relationship Id="rId49" Type="http://schemas.openxmlformats.org/officeDocument/2006/relationships/hyperlink" Target="https://hr.admin.ox.ac.uk/holding-outside-appointments" TargetMode="External"/><Relationship Id="rId57" Type="http://schemas.openxmlformats.org/officeDocument/2006/relationships/hyperlink" Target="https://hr.admin.ox.ac.uk/my-family-care" TargetMode="External"/><Relationship Id="rId61" Type="http://schemas.openxmlformats.org/officeDocument/2006/relationships/hyperlink" Target="https://edu.admin.ox.ac.uk/home" TargetMode="External"/><Relationship Id="rId10" Type="http://schemas.openxmlformats.org/officeDocument/2006/relationships/endnotes" Target="endnotes.xml"/><Relationship Id="rId19" Type="http://schemas.openxmlformats.org/officeDocument/2006/relationships/hyperlink" Target="http://www.lmh.ox.ac.uk" TargetMode="External"/><Relationship Id="rId31" Type="http://schemas.openxmlformats.org/officeDocument/2006/relationships/hyperlink" Target="https://www.history.ox.ac.uk/people/dr-martin-conway" TargetMode="External"/><Relationship Id="rId44" Type="http://schemas.openxmlformats.org/officeDocument/2006/relationships/hyperlink" Target="https://www.mod-langs.ox.ac.uk/research/french" TargetMode="External"/><Relationship Id="rId52" Type="http://schemas.openxmlformats.org/officeDocument/2006/relationships/hyperlink" Target="https://www.ox.ac.uk/about/organisation/governance" TargetMode="External"/><Relationship Id="rId60" Type="http://schemas.openxmlformats.org/officeDocument/2006/relationships/hyperlink" Target="https://www.admin.ox.ac.uk/eop/" TargetMode="External"/><Relationship Id="rId65" Type="http://schemas.openxmlformats.org/officeDocument/2006/relationships/hyperlink" Target="https://hr.admin.ox.ac.uk/the-ejra"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story.ox.ac.uk/ba-history" TargetMode="External"/><Relationship Id="rId22" Type="http://schemas.openxmlformats.org/officeDocument/2006/relationships/hyperlink" Target="http://www.lmh.ox.ac.uk" TargetMode="External"/><Relationship Id="rId27" Type="http://schemas.openxmlformats.org/officeDocument/2006/relationships/hyperlink" Target="https://www.history.ox.ac.uk/centre-gender-identity-and-subjectivity" TargetMode="External"/><Relationship Id="rId30" Type="http://schemas.openxmlformats.org/officeDocument/2006/relationships/hyperlink" Target="https://torch.ox.ac.uk/" TargetMode="External"/><Relationship Id="rId35" Type="http://schemas.openxmlformats.org/officeDocument/2006/relationships/hyperlink" Target="https://www.history.ox.ac.uk/people/david-hopkin" TargetMode="External"/><Relationship Id="rId43" Type="http://schemas.openxmlformats.org/officeDocument/2006/relationships/hyperlink" Target="https://www.history.ox.ac.uk/people/professor-giuseppe-marcocci?filter_types-2372706%5b%5d=&amp;filter_series-2372706%5b%5d=" TargetMode="External"/><Relationship Id="rId48" Type="http://schemas.openxmlformats.org/officeDocument/2006/relationships/hyperlink" Target="https://finance.web.ox.ac.uk/uss" TargetMode="External"/><Relationship Id="rId56" Type="http://schemas.openxmlformats.org/officeDocument/2006/relationships/hyperlink" Target="https://childcare.admin.ox.ac.uk/home" TargetMode="External"/><Relationship Id="rId64" Type="http://schemas.openxmlformats.org/officeDocument/2006/relationships/hyperlink" Target="https://hr.admin.ox.ac.uk/the-ejra"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researchsupport.admin.ox.ac.uk/governance/integrit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grant.tapsell@lmh.ox.ac.uk" TargetMode="External"/><Relationship Id="rId17" Type="http://schemas.openxmlformats.org/officeDocument/2006/relationships/hyperlink" Target="mailto:academic-recruitment@lmh.ox.ac.uk" TargetMode="External"/><Relationship Id="rId25" Type="http://schemas.openxmlformats.org/officeDocument/2006/relationships/hyperlink" Target="https://talks.ox.ac.uk/talks/series/id/8a75bcf0-2a74-43aa-958e-290a056f9120?show_all=true" TargetMode="External"/><Relationship Id="rId33" Type="http://schemas.openxmlformats.org/officeDocument/2006/relationships/hyperlink" Target="https://www.history.ox.ac.uk/people/professor-abigail-green?" TargetMode="External"/><Relationship Id="rId38" Type="http://schemas.openxmlformats.org/officeDocument/2006/relationships/hyperlink" Target="https://www.history.ox.ac.uk/people/professor-katherine-paugh?" TargetMode="External"/><Relationship Id="rId46" Type="http://schemas.openxmlformats.org/officeDocument/2006/relationships/hyperlink" Target="http://www.ox.ac.uk/about/organisation/finance-and-funding" TargetMode="External"/><Relationship Id="rId59" Type="http://schemas.openxmlformats.org/officeDocument/2006/relationships/hyperlink" Target="https://welcome.ox.ac.uk/" TargetMode="External"/><Relationship Id="rId67" Type="http://schemas.openxmlformats.org/officeDocument/2006/relationships/hyperlink" Target="https://compliance.admin.ox.ac.uk/data-protection-policy" TargetMode="External"/><Relationship Id="rId20" Type="http://schemas.openxmlformats.org/officeDocument/2006/relationships/hyperlink" Target="mailto:treasurer@lmh.ox.ac.uk" TargetMode="External"/><Relationship Id="rId41" Type="http://schemas.openxmlformats.org/officeDocument/2006/relationships/hyperlink" Target="https://www.history.ox.ac.uk/people/dr-erica-charters?filter_types-2331711%5b%5d=&amp;filter_series-2331711%5b%5d=" TargetMode="External"/><Relationship Id="rId54" Type="http://schemas.openxmlformats.org/officeDocument/2006/relationships/hyperlink" Target="https://governance.admin.ox.ac.uk/legislation/statute-iv-congregation" TargetMode="External"/><Relationship Id="rId62" Type="http://schemas.openxmlformats.org/officeDocument/2006/relationships/hyperlink" Target="https://www.jobs.ox.ac.uk/pre-employment-screenin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png"/><Relationship Id="rId5" Type="http://schemas.openxmlformats.org/officeDocument/2006/relationships/hyperlink" Target="http://www.admin.ox.ac.uk/eop/gender/athenaswan/"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0444EFF5CB5478539282A79C3880D" ma:contentTypeVersion="4" ma:contentTypeDescription="Create a new document." ma:contentTypeScope="" ma:versionID="b40ce753c8eaee282999c0fd588400c9">
  <xsd:schema xmlns:xsd="http://www.w3.org/2001/XMLSchema" xmlns:xs="http://www.w3.org/2001/XMLSchema" xmlns:p="http://schemas.microsoft.com/office/2006/metadata/properties" xmlns:ns2="ebc156f2-2033-4e0e-839f-a80a4662b165" targetNamespace="http://schemas.microsoft.com/office/2006/metadata/properties" ma:root="true" ma:fieldsID="fd6d4867ae300da3f360b6f06bfab8b7" ns2:_="">
    <xsd:import namespace="ebc156f2-2033-4e0e-839f-a80a4662b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56f2-2033-4e0e-839f-a80a4662b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03E6-8255-4A0C-8C91-D026CE61387F}">
  <ds:schemaRefs>
    <ds:schemaRef ds:uri="http://schemas.microsoft.com/sharepoint/v3/contenttype/forms"/>
  </ds:schemaRefs>
</ds:datastoreItem>
</file>

<file path=customXml/itemProps2.xml><?xml version="1.0" encoding="utf-8"?>
<ds:datastoreItem xmlns:ds="http://schemas.openxmlformats.org/officeDocument/2006/customXml" ds:itemID="{98577892-1978-44CE-9945-3E8B2FBE49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c156f2-2033-4e0e-839f-a80a4662b165"/>
    <ds:schemaRef ds:uri="http://www.w3.org/XML/1998/namespace"/>
    <ds:schemaRef ds:uri="http://purl.org/dc/dcmitype/"/>
  </ds:schemaRefs>
</ds:datastoreItem>
</file>

<file path=customXml/itemProps3.xml><?xml version="1.0" encoding="utf-8"?>
<ds:datastoreItem xmlns:ds="http://schemas.openxmlformats.org/officeDocument/2006/customXml" ds:itemID="{CB31F917-2DA3-4F23-AB06-BB936B49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56f2-2033-4e0e-839f-a80a4662b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9955B-91E5-4A97-A0B7-868C6AC2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7761</Words>
  <Characters>44242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Bunkham</dc:creator>
  <cp:lastModifiedBy>Joanna White</cp:lastModifiedBy>
  <cp:revision>3</cp:revision>
  <cp:lastPrinted>2022-02-03T21:49:00Z</cp:lastPrinted>
  <dcterms:created xsi:type="dcterms:W3CDTF">2022-02-11T13:44:00Z</dcterms:created>
  <dcterms:modified xsi:type="dcterms:W3CDTF">2022-02-11T13:54:00Z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0x0101006540444EFF5CB5478539282A79C3880D</vt:lpwstr>
  </property>
</Properties>
</file>